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00A0D" w14:textId="637AA154" w:rsidR="00FF75FA" w:rsidRDefault="00FF75FA" w:rsidP="00C031DB">
      <w:pPr>
        <w:pStyle w:val="Title"/>
      </w:pPr>
      <w:bookmarkStart w:id="0" w:name="_GoBack"/>
      <w:r w:rsidRPr="00FF75FA">
        <w:t>Breaking the Cycle of Malnutrition</w:t>
      </w:r>
    </w:p>
    <w:bookmarkEnd w:id="0"/>
    <w:p w14:paraId="065E6802" w14:textId="3E31E710" w:rsidR="00FF75FA" w:rsidRDefault="00FF75FA" w:rsidP="00036A3C">
      <w:pPr>
        <w:pStyle w:val="Heading2"/>
      </w:pPr>
      <w:r w:rsidRPr="007625A7">
        <w:t>Breaking the Cycle</w:t>
      </w:r>
      <w:r w:rsidR="001F48C9">
        <w:t>: Infants and Young C</w:t>
      </w:r>
      <w:r>
        <w:t>hildren</w:t>
      </w:r>
    </w:p>
    <w:p w14:paraId="6EC8D743" w14:textId="5924814A" w:rsidR="00FF75FA" w:rsidRDefault="00C031DB" w:rsidP="00FF75FA">
      <w:pPr>
        <w:pStyle w:val="SP-4BulletAM"/>
        <w:spacing w:after="80"/>
      </w:pPr>
      <w:r>
        <w:rPr>
          <w:noProof/>
        </w:rPr>
        <w:drawing>
          <wp:anchor distT="0" distB="0" distL="114300" distR="114300" simplePos="0" relativeHeight="251658240" behindDoc="0" locked="0" layoutInCell="1" allowOverlap="1" wp14:anchorId="6DFD39E6" wp14:editId="2D98A2A2">
            <wp:simplePos x="0" y="0"/>
            <wp:positionH relativeFrom="column">
              <wp:posOffset>2159000</wp:posOffset>
            </wp:positionH>
            <wp:positionV relativeFrom="paragraph">
              <wp:posOffset>135890</wp:posOffset>
            </wp:positionV>
            <wp:extent cx="4013835" cy="3616325"/>
            <wp:effectExtent l="0" t="0" r="571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of Malnutrition-rev2.jpg"/>
                    <pic:cNvPicPr/>
                  </pic:nvPicPr>
                  <pic:blipFill rotWithShape="1">
                    <a:blip r:embed="rId8" cstate="print">
                      <a:extLst>
                        <a:ext uri="{28A0092B-C50C-407E-A947-70E740481C1C}">
                          <a14:useLocalDpi xmlns:a14="http://schemas.microsoft.com/office/drawing/2010/main" val="0"/>
                        </a:ext>
                      </a:extLst>
                    </a:blip>
                    <a:srcRect l="21771" t="11141" r="13713" b="9783"/>
                    <a:stretch/>
                  </pic:blipFill>
                  <pic:spPr bwMode="auto">
                    <a:xfrm>
                      <a:off x="0" y="0"/>
                      <a:ext cx="4013835" cy="361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5FA">
        <w:t>Encourage</w:t>
      </w:r>
      <w:r w:rsidR="00FF75FA" w:rsidRPr="007625A7">
        <w:t xml:space="preserve"> early initiation of breastfeeding, within 1 hour of birth</w:t>
      </w:r>
      <w:r w:rsidR="00FF75FA">
        <w:t>.</w:t>
      </w:r>
      <w:r w:rsidR="00FF75FA" w:rsidRPr="00170EA3">
        <w:t xml:space="preserve"> </w:t>
      </w:r>
      <w:r w:rsidR="00FF75FA">
        <w:t xml:space="preserve">This helps establish breastfeeding practices early on, and ensures that babies receive colostrum, the “first milk” which is full of nutrients and antibodies to give babies the best start in life. </w:t>
      </w:r>
    </w:p>
    <w:p w14:paraId="29F70A92" w14:textId="77777777" w:rsidR="00FF75FA" w:rsidRPr="007625A7" w:rsidRDefault="00FF75FA" w:rsidP="00FF75FA">
      <w:pPr>
        <w:pStyle w:val="SP-4BulletAM"/>
        <w:spacing w:after="80"/>
      </w:pPr>
      <w:r>
        <w:t xml:space="preserve">Practice exclusive breastfeeding until the child is 6 months. </w:t>
      </w:r>
      <w:r w:rsidRPr="007625A7">
        <w:t>Exclusive breastfeeding means</w:t>
      </w:r>
      <w:r>
        <w:t xml:space="preserve"> that</w:t>
      </w:r>
      <w:r w:rsidRPr="007625A7">
        <w:t xml:space="preserve"> </w:t>
      </w:r>
      <w:r>
        <w:t xml:space="preserve">no other foods or fluids are </w:t>
      </w:r>
      <w:r w:rsidRPr="007625A7">
        <w:t>given to the baby</w:t>
      </w:r>
      <w:r>
        <w:t>, except for needed medicines.</w:t>
      </w:r>
      <w:r w:rsidRPr="007625A7">
        <w:t xml:space="preserve"> </w:t>
      </w:r>
    </w:p>
    <w:p w14:paraId="055D45CE" w14:textId="77777777" w:rsidR="00FF75FA" w:rsidRPr="007625A7" w:rsidRDefault="00FF75FA" w:rsidP="00FF75FA">
      <w:pPr>
        <w:pStyle w:val="SP-4BulletAM"/>
        <w:spacing w:after="80"/>
      </w:pPr>
      <w:r w:rsidRPr="007625A7">
        <w:t>Encouraging timely introduction of complementary foods at 6 months</w:t>
      </w:r>
      <w:r>
        <w:t>,</w:t>
      </w:r>
      <w:r w:rsidRPr="007625A7">
        <w:t xml:space="preserve"> with continuation of breastfeeding up to 2 years or beyond</w:t>
      </w:r>
      <w:r>
        <w:t>.</w:t>
      </w:r>
      <w:r w:rsidRPr="007625A7">
        <w:t xml:space="preserve"> (</w:t>
      </w:r>
      <w:r>
        <w:t>Again, n</w:t>
      </w:r>
      <w:r w:rsidRPr="007625A7">
        <w:t>o other food is needed during the first 6 months.)</w:t>
      </w:r>
    </w:p>
    <w:p w14:paraId="664B9D3E" w14:textId="77777777" w:rsidR="00FF75FA" w:rsidRDefault="00FF75FA" w:rsidP="00FF75FA">
      <w:pPr>
        <w:pStyle w:val="SP-4BulletAM"/>
        <w:spacing w:after="80"/>
      </w:pPr>
      <w:r>
        <w:t>Sick children require extra food and fluids to help them recover, and should be fed</w:t>
      </w:r>
      <w:r w:rsidRPr="007625A7">
        <w:t xml:space="preserve"> frequently</w:t>
      </w:r>
      <w:r>
        <w:t xml:space="preserve"> during illness, and</w:t>
      </w:r>
      <w:r w:rsidRPr="007625A7">
        <w:t xml:space="preserve"> for 2 weeks after recovery</w:t>
      </w:r>
      <w:r>
        <w:t>.</w:t>
      </w:r>
    </w:p>
    <w:p w14:paraId="7DDC3035" w14:textId="77777777" w:rsidR="00FF75FA" w:rsidRPr="007625A7" w:rsidRDefault="00FF75FA" w:rsidP="00FF75FA">
      <w:pPr>
        <w:pStyle w:val="SP-4BulletAM"/>
        <w:spacing w:after="80"/>
      </w:pPr>
      <w:r>
        <w:t>Children with severe acute malnutrition are at immediate risk of mortality and should be taken to a health facility for assessment and treatment. Most of these children can then be treated at home using special therapeutic foods.</w:t>
      </w:r>
    </w:p>
    <w:p w14:paraId="0332558C" w14:textId="77777777" w:rsidR="00FF75FA" w:rsidRPr="007625A7" w:rsidRDefault="00FF75FA" w:rsidP="00FF75FA">
      <w:pPr>
        <w:pStyle w:val="SP-4BulletAM"/>
        <w:spacing w:after="80"/>
      </w:pPr>
      <w:r>
        <w:t>For the mother, using iodized salt in place of regular (non-iodized) salt helps ensure that the breastfeeding infant gets iodine, which is important for cognitive growth and development.</w:t>
      </w:r>
    </w:p>
    <w:p w14:paraId="3D088BBD" w14:textId="77777777" w:rsidR="00FF75FA" w:rsidRPr="007625A7" w:rsidRDefault="00FF75FA" w:rsidP="00FF75FA">
      <w:pPr>
        <w:pStyle w:val="SP-4BulletAM"/>
        <w:spacing w:after="80"/>
      </w:pPr>
      <w:r w:rsidRPr="007625A7">
        <w:t xml:space="preserve">Other </w:t>
      </w:r>
      <w:r>
        <w:t>“</w:t>
      </w:r>
      <w:r w:rsidRPr="007625A7">
        <w:t>non-feeding</w:t>
      </w:r>
      <w:r>
        <w:t>”</w:t>
      </w:r>
      <w:r w:rsidRPr="007625A7">
        <w:t xml:space="preserve"> actions:</w:t>
      </w:r>
    </w:p>
    <w:p w14:paraId="0BE5AE21" w14:textId="77777777" w:rsidR="00FF75FA" w:rsidRPr="007625A7" w:rsidRDefault="00FF75FA" w:rsidP="00FF75FA">
      <w:pPr>
        <w:pStyle w:val="SP-SLIDEBullet2AM"/>
        <w:spacing w:after="80"/>
        <w:ind w:left="900"/>
      </w:pPr>
      <w:r>
        <w:t>The mother should attend</w:t>
      </w:r>
      <w:r w:rsidRPr="007625A7">
        <w:t xml:space="preserve"> </w:t>
      </w:r>
      <w:r>
        <w:t xml:space="preserve">growth monitoring, </w:t>
      </w:r>
      <w:r w:rsidRPr="00170EA3">
        <w:t>promotion and immunization</w:t>
      </w:r>
      <w:r w:rsidRPr="007625A7">
        <w:t xml:space="preserve"> sessions</w:t>
      </w:r>
      <w:r>
        <w:t>.</w:t>
      </w:r>
    </w:p>
    <w:p w14:paraId="0555D1A7" w14:textId="77777777" w:rsidR="00FF75FA" w:rsidRPr="007625A7" w:rsidRDefault="00FF75FA" w:rsidP="00FF75FA">
      <w:pPr>
        <w:pStyle w:val="SP-SLIDEBullet2AM"/>
        <w:spacing w:after="80"/>
        <w:ind w:left="900"/>
      </w:pPr>
      <w:r>
        <w:t>Pregnant women and children should u</w:t>
      </w:r>
      <w:r w:rsidRPr="007625A7">
        <w:t>se insecticide</w:t>
      </w:r>
      <w:r>
        <w:t>-</w:t>
      </w:r>
      <w:r w:rsidRPr="007625A7">
        <w:t>treated nets (ITNs)</w:t>
      </w:r>
      <w:r>
        <w:t xml:space="preserve"> in areas where malaria infection occurs</w:t>
      </w:r>
    </w:p>
    <w:p w14:paraId="4858A6D8" w14:textId="77777777" w:rsidR="00FF75FA" w:rsidRPr="007625A7" w:rsidRDefault="00FF75FA" w:rsidP="00FF75FA">
      <w:pPr>
        <w:pStyle w:val="SP-SLIDEBullet2AM"/>
        <w:spacing w:after="80"/>
        <w:ind w:left="900"/>
      </w:pPr>
      <w:r>
        <w:t>Regular clinic visits for prevention</w:t>
      </w:r>
      <w:r w:rsidRPr="007625A7">
        <w:t xml:space="preserve"> and </w:t>
      </w:r>
      <w:r>
        <w:t xml:space="preserve">timely detection and </w:t>
      </w:r>
      <w:r w:rsidRPr="007625A7">
        <w:t xml:space="preserve">treatment of </w:t>
      </w:r>
      <w:r>
        <w:t>common illnesses such as pneumonia, diarrhea, and malaria, including deworming.</w:t>
      </w:r>
    </w:p>
    <w:p w14:paraId="0C0588A2" w14:textId="77777777" w:rsidR="00FF75FA" w:rsidRPr="007625A7" w:rsidRDefault="00FF75FA" w:rsidP="00FF75FA">
      <w:pPr>
        <w:pStyle w:val="SP-SLIDEBullet2AM"/>
        <w:spacing w:after="80"/>
        <w:ind w:left="900"/>
      </w:pPr>
      <w:r w:rsidRPr="007625A7">
        <w:t>Vitamin A supplementation</w:t>
      </w:r>
      <w:r>
        <w:t>.</w:t>
      </w:r>
    </w:p>
    <w:p w14:paraId="4B57725D" w14:textId="77777777" w:rsidR="00FF75FA" w:rsidRDefault="00FF75FA" w:rsidP="00155A9A">
      <w:pPr>
        <w:pStyle w:val="Heading2"/>
      </w:pPr>
      <w:r>
        <w:lastRenderedPageBreak/>
        <w:t>Breaking the Cycle: Adolescence</w:t>
      </w:r>
    </w:p>
    <w:p w14:paraId="74CB2682" w14:textId="77777777" w:rsidR="00FF75FA" w:rsidRPr="007625A7" w:rsidRDefault="00FF75FA" w:rsidP="00155A9A">
      <w:pPr>
        <w:pStyle w:val="SP-4BulletAM"/>
        <w:keepNext/>
        <w:keepLines/>
        <w:spacing w:after="80"/>
      </w:pPr>
      <w:r w:rsidRPr="007625A7">
        <w:t>Increasing food intake</w:t>
      </w:r>
      <w:r>
        <w:t>:</w:t>
      </w:r>
      <w:r w:rsidRPr="007625A7">
        <w:t xml:space="preserve"> Teenage girls need to eat at</w:t>
      </w:r>
      <w:r>
        <w:t xml:space="preserve"> every meal. Make sure they</w:t>
      </w:r>
      <w:r w:rsidRPr="007625A7">
        <w:t xml:space="preserve"> </w:t>
      </w:r>
      <w:r>
        <w:t>eat</w:t>
      </w:r>
      <w:r w:rsidRPr="007625A7">
        <w:t xml:space="preserve">. </w:t>
      </w:r>
    </w:p>
    <w:p w14:paraId="3091496E" w14:textId="77777777" w:rsidR="00FF75FA" w:rsidRPr="007625A7" w:rsidRDefault="00FF75FA" w:rsidP="00155A9A">
      <w:pPr>
        <w:pStyle w:val="SP-4BulletAM"/>
        <w:keepNext/>
        <w:keepLines/>
        <w:spacing w:after="80"/>
      </w:pPr>
      <w:r w:rsidRPr="007625A7">
        <w:t>Encouraging parents to give girls and boys equal access to education</w:t>
      </w:r>
      <w:r>
        <w:t>. U</w:t>
      </w:r>
      <w:r w:rsidRPr="007625A7">
        <w:t>ndernutrition decreases when girls</w:t>
      </w:r>
      <w:r>
        <w:t xml:space="preserve"> and </w:t>
      </w:r>
      <w:r w:rsidRPr="007625A7">
        <w:t>women receive more education.</w:t>
      </w:r>
    </w:p>
    <w:p w14:paraId="50BAD2B5" w14:textId="77777777" w:rsidR="00FF75FA" w:rsidRPr="007625A7" w:rsidRDefault="00FF75FA" w:rsidP="00FF75FA">
      <w:pPr>
        <w:pStyle w:val="SP-4BulletAM"/>
        <w:spacing w:after="80"/>
      </w:pPr>
      <w:r w:rsidRPr="007625A7">
        <w:t>Encouraging families to delay marriage for young girls</w:t>
      </w:r>
      <w:r>
        <w:t>.</w:t>
      </w:r>
    </w:p>
    <w:p w14:paraId="2A324A1D" w14:textId="77777777" w:rsidR="00FF75FA" w:rsidRPr="007625A7" w:rsidRDefault="00FF75FA" w:rsidP="00FF75FA">
      <w:pPr>
        <w:pStyle w:val="SP-4BulletAM"/>
        <w:spacing w:after="80"/>
      </w:pPr>
      <w:r w:rsidRPr="007625A7">
        <w:t xml:space="preserve">Delaying first pregnancy until </w:t>
      </w:r>
      <w:r>
        <w:t>the mother’s</w:t>
      </w:r>
      <w:r w:rsidRPr="007625A7">
        <w:t xml:space="preserve"> own growth is completed (usually 20</w:t>
      </w:r>
      <w:r>
        <w:t>–</w:t>
      </w:r>
      <w:r w:rsidRPr="007625A7">
        <w:t>24 years</w:t>
      </w:r>
      <w:r>
        <w:t xml:space="preserve"> of age</w:t>
      </w:r>
      <w:r w:rsidRPr="007625A7">
        <w:t>)</w:t>
      </w:r>
      <w:r>
        <w:t xml:space="preserve"> will help to reduce complications for the infant and mother.</w:t>
      </w:r>
    </w:p>
    <w:p w14:paraId="7388D3B4" w14:textId="77777777" w:rsidR="00FF75FA" w:rsidRPr="00FF2916" w:rsidRDefault="00FF75FA" w:rsidP="00036A3C">
      <w:pPr>
        <w:pStyle w:val="Heading2"/>
      </w:pPr>
      <w:r>
        <w:t>Breaking the Cycle: Adulthood</w:t>
      </w:r>
    </w:p>
    <w:p w14:paraId="632E8F35" w14:textId="77777777" w:rsidR="00FF75FA" w:rsidRDefault="00FF75FA" w:rsidP="00FF75FA">
      <w:pPr>
        <w:pStyle w:val="SP-4BulletAM"/>
        <w:spacing w:after="80"/>
      </w:pPr>
      <w:r w:rsidRPr="007625A7">
        <w:t>Visiting a family planning center to discuss which family planning methods are available and most appropriate for the individual</w:t>
      </w:r>
      <w:r>
        <w:t>’s</w:t>
      </w:r>
      <w:r w:rsidRPr="007625A7">
        <w:t xml:space="preserve"> situation</w:t>
      </w:r>
      <w:r>
        <w:t>.</w:t>
      </w:r>
      <w:r w:rsidRPr="007625A7">
        <w:t xml:space="preserve"> (</w:t>
      </w:r>
      <w:r>
        <w:t>U</w:t>
      </w:r>
      <w:r w:rsidRPr="007625A7">
        <w:t>sing a family planning method is important to adequately space</w:t>
      </w:r>
      <w:r>
        <w:t xml:space="preserve"> </w:t>
      </w:r>
      <w:r w:rsidRPr="007625A7">
        <w:t>births</w:t>
      </w:r>
      <w:r>
        <w:t>.</w:t>
      </w:r>
      <w:r w:rsidRPr="007625A7">
        <w:t>)</w:t>
      </w:r>
    </w:p>
    <w:p w14:paraId="0C38D6F9" w14:textId="77777777" w:rsidR="00FF75FA" w:rsidRPr="007625A7" w:rsidRDefault="00FF75FA" w:rsidP="00FF75FA">
      <w:pPr>
        <w:pStyle w:val="SP-4BulletAM"/>
        <w:spacing w:after="80"/>
      </w:pPr>
      <w:r>
        <w:t xml:space="preserve">Ensuring eight health system antenatal contacts. Updated WHO guidelines increased the recommended number of contacts a pregnant woman should have during her pregnancy from 4 to 8 because of evidence that additional visits/contact reduces the risk of stillbirth. </w:t>
      </w:r>
      <w:r w:rsidRPr="002E3F73">
        <w:t>Antenatal care is a critical opportunity for health providers to deliver care, support and information to pregnant women.</w:t>
      </w:r>
      <w:r w:rsidRPr="00155A9A">
        <w:rPr>
          <w:vertAlign w:val="superscript"/>
        </w:rPr>
        <w:footnoteReference w:id="1"/>
      </w:r>
    </w:p>
    <w:p w14:paraId="7B9BC573" w14:textId="77777777" w:rsidR="00FF75FA" w:rsidRPr="007625A7" w:rsidRDefault="00FF75FA" w:rsidP="00FF75FA">
      <w:pPr>
        <w:pStyle w:val="SP-4BulletAM"/>
        <w:spacing w:after="80"/>
      </w:pPr>
      <w:r w:rsidRPr="007625A7">
        <w:t>Increasing food intake during pregnancy</w:t>
      </w:r>
      <w:r>
        <w:t xml:space="preserve"> and breastfeeding. During pregnancy this means</w:t>
      </w:r>
      <w:r w:rsidRPr="007625A7">
        <w:t xml:space="preserve"> eat</w:t>
      </w:r>
      <w:r>
        <w:t>ing</w:t>
      </w:r>
      <w:r w:rsidRPr="007625A7">
        <w:t xml:space="preserve"> one extra meal or “snack” (food between meals) each day; during breastfeeding</w:t>
      </w:r>
      <w:r>
        <w:t>,</w:t>
      </w:r>
      <w:r w:rsidRPr="007625A7">
        <w:t xml:space="preserve"> </w:t>
      </w:r>
      <w:r>
        <w:t xml:space="preserve">it means </w:t>
      </w:r>
      <w:r w:rsidRPr="007625A7">
        <w:t>eat</w:t>
      </w:r>
      <w:r>
        <w:t>ing</w:t>
      </w:r>
      <w:r w:rsidRPr="007625A7">
        <w:t xml:space="preserve"> </w:t>
      </w:r>
      <w:r>
        <w:t>two</w:t>
      </w:r>
      <w:r w:rsidRPr="007625A7">
        <w:t xml:space="preserve"> extra meals or “snacks” each day. </w:t>
      </w:r>
    </w:p>
    <w:p w14:paraId="21F2D96B" w14:textId="77777777" w:rsidR="00FF75FA" w:rsidRPr="007625A7" w:rsidRDefault="00FF75FA" w:rsidP="00FF75FA">
      <w:pPr>
        <w:pStyle w:val="SP-4BulletAM"/>
        <w:spacing w:after="80"/>
      </w:pPr>
      <w:r>
        <w:t>Taking</w:t>
      </w:r>
      <w:r w:rsidRPr="007625A7">
        <w:t xml:space="preserve"> iron/folate supplementation (or other recommended supplements for pregnant women) as soon as </w:t>
      </w:r>
      <w:r>
        <w:t>she</w:t>
      </w:r>
      <w:r w:rsidRPr="007625A7">
        <w:t xml:space="preserve"> knows she is pregnant and continu</w:t>
      </w:r>
      <w:r>
        <w:t>ing</w:t>
      </w:r>
      <w:r w:rsidRPr="007625A7">
        <w:t xml:space="preserve"> for at least 3 months </w:t>
      </w:r>
      <w:r w:rsidRPr="00FF75FA">
        <w:t>after</w:t>
      </w:r>
      <w:r w:rsidRPr="007625A7">
        <w:t xml:space="preserve"> delivery of the child, according to national recommendations. </w:t>
      </w:r>
    </w:p>
    <w:p w14:paraId="7C8BB575" w14:textId="77777777" w:rsidR="00FF75FA" w:rsidRPr="007625A7" w:rsidRDefault="00FF75FA" w:rsidP="00FF75FA">
      <w:pPr>
        <w:pStyle w:val="SP-4BulletAM"/>
        <w:spacing w:after="80"/>
      </w:pPr>
      <w:r w:rsidRPr="007625A7">
        <w:t>Deworming and giving antimalarial drugs to pregnant women at 4 and more months of pregnancy.</w:t>
      </w:r>
    </w:p>
    <w:p w14:paraId="16BD56AC" w14:textId="77777777" w:rsidR="00FF75FA" w:rsidRPr="007625A7" w:rsidRDefault="00FF75FA" w:rsidP="00FF75FA">
      <w:pPr>
        <w:pStyle w:val="SP-4BulletAM"/>
        <w:spacing w:after="80"/>
      </w:pPr>
      <w:r>
        <w:t xml:space="preserve">Prevention, </w:t>
      </w:r>
      <w:r w:rsidRPr="007625A7">
        <w:t>education</w:t>
      </w:r>
      <w:r>
        <w:t>, and testing for sexually transmitted infections (STIs), including HIV.</w:t>
      </w:r>
    </w:p>
    <w:p w14:paraId="78B2C00D" w14:textId="77777777" w:rsidR="00FF75FA" w:rsidRPr="007625A7" w:rsidRDefault="00FF75FA" w:rsidP="00FF75FA">
      <w:pPr>
        <w:pStyle w:val="SP-4BulletAM"/>
        <w:spacing w:after="80"/>
      </w:pPr>
      <w:r>
        <w:t>Letting other members of the family help</w:t>
      </w:r>
      <w:r w:rsidRPr="007625A7">
        <w:t xml:space="preserve"> with </w:t>
      </w:r>
      <w:r>
        <w:t>the pregnant woman’s workload.</w:t>
      </w:r>
    </w:p>
    <w:p w14:paraId="7C7E9C12" w14:textId="77777777" w:rsidR="00FF75FA" w:rsidRDefault="00FF75FA" w:rsidP="00FF75FA">
      <w:pPr>
        <w:pStyle w:val="SP-4BulletAM"/>
        <w:spacing w:after="80"/>
      </w:pPr>
      <w:r w:rsidRPr="007625A7">
        <w:t>Resting more, especially during late pregnancy</w:t>
      </w:r>
      <w:r>
        <w:t>.</w:t>
      </w:r>
    </w:p>
    <w:p w14:paraId="5D5C991E" w14:textId="77777777" w:rsidR="00FF75FA" w:rsidRPr="006D4FE7" w:rsidRDefault="00FF75FA" w:rsidP="00036A3C">
      <w:pPr>
        <w:pStyle w:val="Heading2"/>
      </w:pPr>
      <w:r>
        <w:t xml:space="preserve">Breaking the Cycle: </w:t>
      </w:r>
      <w:r w:rsidRPr="006D4FE7">
        <w:t>At Every Stage of Life</w:t>
      </w:r>
    </w:p>
    <w:p w14:paraId="446B080A" w14:textId="77777777" w:rsidR="00FF75FA" w:rsidRDefault="00FF75FA" w:rsidP="00FF75FA">
      <w:pPr>
        <w:pStyle w:val="SP-4BulletAM"/>
        <w:spacing w:after="80"/>
      </w:pPr>
      <w:r>
        <w:t>In addition, there are some general practices that should be practiced at every stage of life.</w:t>
      </w:r>
    </w:p>
    <w:p w14:paraId="59202FF0" w14:textId="77777777" w:rsidR="00FF75FA" w:rsidRPr="007625A7" w:rsidRDefault="00FF75FA" w:rsidP="00FF75FA">
      <w:pPr>
        <w:pStyle w:val="SP-4BulletAM"/>
        <w:spacing w:after="80"/>
      </w:pPr>
      <w:r>
        <w:t xml:space="preserve">Eat a diet from a diverse range of sources. Families should aim to provide children foods from </w:t>
      </w:r>
      <w:r w:rsidRPr="00FF75FA">
        <w:t>four or more food groups</w:t>
      </w:r>
      <w:r>
        <w:t xml:space="preserve"> each day, and eat a range of healthy foods throughout the week. </w:t>
      </w:r>
    </w:p>
    <w:p w14:paraId="42DBEEE4" w14:textId="77777777" w:rsidR="00FF75FA" w:rsidRPr="007625A7" w:rsidRDefault="00FF75FA" w:rsidP="00FF75FA">
      <w:pPr>
        <w:pStyle w:val="SP-SLIDEBullet2AM"/>
        <w:spacing w:after="80"/>
        <w:ind w:left="900"/>
      </w:pPr>
      <w:r w:rsidRPr="007625A7">
        <w:t>Animal-source foods such as chicken, fish, liver, eggs</w:t>
      </w:r>
      <w:r>
        <w:t xml:space="preserve">, milk, and milk products. </w:t>
      </w:r>
      <w:r w:rsidRPr="007625A7">
        <w:t>(</w:t>
      </w:r>
      <w:r w:rsidRPr="00FF75FA">
        <w:t xml:space="preserve">Note: </w:t>
      </w:r>
      <w:r>
        <w:t>a</w:t>
      </w:r>
      <w:r w:rsidRPr="007625A7">
        <w:t>nimal</w:t>
      </w:r>
      <w:r>
        <w:t>-source</w:t>
      </w:r>
      <w:r w:rsidRPr="007625A7">
        <w:t xml:space="preserve"> foods should be started at 6 months</w:t>
      </w:r>
      <w:r>
        <w:t>.</w:t>
      </w:r>
      <w:r w:rsidRPr="007625A7">
        <w:t>)</w:t>
      </w:r>
    </w:p>
    <w:p w14:paraId="0A687F77" w14:textId="77777777" w:rsidR="00FF75FA" w:rsidRPr="007625A7" w:rsidRDefault="00FF75FA" w:rsidP="00FF75FA">
      <w:pPr>
        <w:pStyle w:val="SP-SLIDEBullet2AM"/>
        <w:spacing w:after="80"/>
        <w:ind w:left="900"/>
      </w:pPr>
      <w:r w:rsidRPr="007625A7">
        <w:t>Staples: Grains such as maize, rice millet</w:t>
      </w:r>
      <w:r>
        <w:t>,</w:t>
      </w:r>
      <w:r w:rsidRPr="007625A7">
        <w:t xml:space="preserve"> and sorghum</w:t>
      </w:r>
      <w:r>
        <w:t>;</w:t>
      </w:r>
      <w:r w:rsidRPr="007625A7">
        <w:t xml:space="preserve"> roots and tubers such as cassava</w:t>
      </w:r>
      <w:r>
        <w:t xml:space="preserve"> and</w:t>
      </w:r>
      <w:r w:rsidRPr="007625A7">
        <w:t xml:space="preserve"> potatoes</w:t>
      </w:r>
      <w:r>
        <w:t>.</w:t>
      </w:r>
    </w:p>
    <w:p w14:paraId="65EEBB84" w14:textId="77777777" w:rsidR="00FF75FA" w:rsidRPr="007625A7" w:rsidRDefault="00FF75FA" w:rsidP="00FF75FA">
      <w:pPr>
        <w:pStyle w:val="SP-SLIDEBullet2AM"/>
        <w:spacing w:after="80"/>
        <w:ind w:left="900"/>
      </w:pPr>
      <w:r w:rsidRPr="007625A7">
        <w:t xml:space="preserve">Legumes such as beans, lentils, peas, </w:t>
      </w:r>
      <w:r>
        <w:t xml:space="preserve">and </w:t>
      </w:r>
      <w:r w:rsidRPr="007625A7">
        <w:t>groundnuts</w:t>
      </w:r>
      <w:r>
        <w:t>; s</w:t>
      </w:r>
      <w:r w:rsidRPr="007625A7">
        <w:t>eeds such as sesame</w:t>
      </w:r>
      <w:r>
        <w:t>.</w:t>
      </w:r>
    </w:p>
    <w:p w14:paraId="129C9524" w14:textId="77777777" w:rsidR="00FF75FA" w:rsidRPr="007625A7" w:rsidRDefault="00FF75FA" w:rsidP="00FF75FA">
      <w:pPr>
        <w:pStyle w:val="SP-SLIDEBullet2AM"/>
        <w:spacing w:after="80"/>
        <w:ind w:left="900"/>
      </w:pPr>
      <w:r>
        <w:t>F</w:t>
      </w:r>
      <w:r w:rsidRPr="007625A7">
        <w:t xml:space="preserve">ruits and vegetables </w:t>
      </w:r>
      <w:r>
        <w:t xml:space="preserve">rich in vitamin A, </w:t>
      </w:r>
      <w:r w:rsidRPr="007625A7">
        <w:t>such as mango, papaya, passion fruit, oranges, dark-green leaves, carrots, sweet potato</w:t>
      </w:r>
      <w:r>
        <w:t>,</w:t>
      </w:r>
      <w:r w:rsidRPr="007625A7">
        <w:t xml:space="preserve"> pumpkin</w:t>
      </w:r>
      <w:r>
        <w:t>;</w:t>
      </w:r>
      <w:r w:rsidRPr="007625A7">
        <w:t xml:space="preserve"> and other fruits and vegetables</w:t>
      </w:r>
      <w:r>
        <w:t>,</w:t>
      </w:r>
      <w:r w:rsidRPr="007625A7">
        <w:t xml:space="preserve"> such as banana, pineapple, watermelon, tomatoes, avocado, eggplant and cabbage</w:t>
      </w:r>
      <w:r>
        <w:t>.</w:t>
      </w:r>
    </w:p>
    <w:p w14:paraId="1C1245EB" w14:textId="77777777" w:rsidR="00FF75FA" w:rsidRPr="007625A7" w:rsidRDefault="00FF75FA" w:rsidP="00FF75FA">
      <w:pPr>
        <w:pStyle w:val="SP-SLIDEBullet2AM"/>
        <w:spacing w:after="80"/>
        <w:ind w:left="900"/>
      </w:pPr>
      <w:r w:rsidRPr="007625A7">
        <w:lastRenderedPageBreak/>
        <w:t>Oil and fat</w:t>
      </w:r>
      <w:r>
        <w:t>s,</w:t>
      </w:r>
      <w:r w:rsidRPr="007625A7">
        <w:t xml:space="preserve"> such as oil seeds, margarine, ghee</w:t>
      </w:r>
      <w:r>
        <w:t>,</w:t>
      </w:r>
      <w:r w:rsidRPr="007625A7">
        <w:t xml:space="preserve"> and butter added to vegetables</w:t>
      </w:r>
      <w:r>
        <w:t>,</w:t>
      </w:r>
      <w:r w:rsidRPr="007625A7">
        <w:t xml:space="preserve"> and other foods will improve the absorption of some vitamins and provide extra energy. Infants need </w:t>
      </w:r>
      <w:r>
        <w:t xml:space="preserve">only </w:t>
      </w:r>
      <w:r w:rsidRPr="007625A7">
        <w:t>a very small amount (no more than half a teaspoon per day).</w:t>
      </w:r>
    </w:p>
    <w:p w14:paraId="041118EC" w14:textId="77777777" w:rsidR="00FF75FA" w:rsidRPr="007625A7" w:rsidRDefault="00FF75FA" w:rsidP="00FF75FA">
      <w:pPr>
        <w:pStyle w:val="SP-4BulletAM"/>
        <w:spacing w:after="80"/>
      </w:pPr>
      <w:r>
        <w:t>Practice a</w:t>
      </w:r>
      <w:r w:rsidRPr="007625A7">
        <w:t>ppropriate hygiene</w:t>
      </w:r>
      <w:r>
        <w:t>, such as</w:t>
      </w:r>
      <w:r w:rsidRPr="007625A7">
        <w:t xml:space="preserve"> using latrines</w:t>
      </w:r>
      <w:r>
        <w:t>, keeping food and water containers clean,</w:t>
      </w:r>
      <w:r w:rsidRPr="007625A7">
        <w:t xml:space="preserve"> and washing hands</w:t>
      </w:r>
      <w:r>
        <w:t xml:space="preserve"> before eating or preparing meals.</w:t>
      </w:r>
    </w:p>
    <w:p w14:paraId="1EF5D354" w14:textId="77777777" w:rsidR="00FF75FA" w:rsidRPr="007625A7" w:rsidRDefault="00FF75FA" w:rsidP="00FF75FA">
      <w:pPr>
        <w:pStyle w:val="SP-4BulletAM"/>
        <w:spacing w:after="80"/>
      </w:pPr>
      <w:r w:rsidRPr="007625A7">
        <w:t xml:space="preserve">Prevent and seek treatment </w:t>
      </w:r>
      <w:r>
        <w:t>for</w:t>
      </w:r>
      <w:r w:rsidRPr="007625A7">
        <w:t xml:space="preserve"> infections</w:t>
      </w:r>
      <w:r w:rsidRPr="002A6C10">
        <w:t xml:space="preserve"> </w:t>
      </w:r>
      <w:r w:rsidRPr="007625A7">
        <w:t>early</w:t>
      </w:r>
      <w:r>
        <w:t>.</w:t>
      </w:r>
    </w:p>
    <w:p w14:paraId="57B8FCD4" w14:textId="77777777" w:rsidR="00FF75FA" w:rsidRPr="007625A7" w:rsidRDefault="00FF75FA" w:rsidP="00036A3C">
      <w:pPr>
        <w:pStyle w:val="Heading2"/>
      </w:pPr>
      <w:r>
        <w:t>Other Family Members Help Break the Cycle</w:t>
      </w:r>
    </w:p>
    <w:p w14:paraId="6EC83D82" w14:textId="77777777" w:rsidR="00FF75FA" w:rsidRPr="00036A3C" w:rsidRDefault="00FF75FA" w:rsidP="00FF75FA">
      <w:pPr>
        <w:pStyle w:val="SP-4BulletAM"/>
        <w:spacing w:after="80"/>
        <w:rPr>
          <w:i/>
        </w:rPr>
      </w:pPr>
      <w:r w:rsidRPr="00036A3C">
        <w:rPr>
          <w:i/>
        </w:rPr>
        <w:t xml:space="preserve">How can husbands/partners help break the cycle of malnutrition? </w:t>
      </w:r>
    </w:p>
    <w:p w14:paraId="12ECA508" w14:textId="77777777" w:rsidR="00FF75FA" w:rsidRPr="007625A7" w:rsidRDefault="00FF75FA" w:rsidP="00FF75FA">
      <w:pPr>
        <w:pStyle w:val="SP-SLIDEBullet2AM"/>
        <w:spacing w:after="80"/>
        <w:ind w:left="900"/>
      </w:pPr>
      <w:r w:rsidRPr="007625A7">
        <w:t>Provide extra food for their wives/partners during pregnancy and lactation</w:t>
      </w:r>
      <w:r>
        <w:t>.</w:t>
      </w:r>
    </w:p>
    <w:p w14:paraId="1B83E0AD" w14:textId="77777777" w:rsidR="00FF75FA" w:rsidRPr="007625A7" w:rsidRDefault="00FF75FA" w:rsidP="00FF75FA">
      <w:pPr>
        <w:pStyle w:val="SP-SLIDEBullet2AM"/>
        <w:spacing w:after="80"/>
        <w:ind w:left="900"/>
      </w:pPr>
      <w:r w:rsidRPr="007625A7">
        <w:t>Help with household chores to reduce wives</w:t>
      </w:r>
      <w:r>
        <w:t>’</w:t>
      </w:r>
      <w:r w:rsidRPr="007625A7">
        <w:t>/partners’ workload</w:t>
      </w:r>
      <w:r>
        <w:t>.</w:t>
      </w:r>
    </w:p>
    <w:p w14:paraId="2D4F0C3D" w14:textId="77777777" w:rsidR="00FF75FA" w:rsidRPr="007625A7" w:rsidRDefault="00FF75FA" w:rsidP="00FF75FA">
      <w:pPr>
        <w:pStyle w:val="SP-SLIDEBullet2AM"/>
        <w:spacing w:after="80"/>
        <w:ind w:left="900"/>
      </w:pPr>
      <w:r w:rsidRPr="007625A7">
        <w:t>Encourage</w:t>
      </w:r>
      <w:r>
        <w:t xml:space="preserve"> </w:t>
      </w:r>
      <w:r w:rsidRPr="007625A7">
        <w:t xml:space="preserve">their wives/partners deliver </w:t>
      </w:r>
      <w:r>
        <w:t xml:space="preserve">the baby </w:t>
      </w:r>
      <w:r w:rsidRPr="007625A7">
        <w:t>at health facility</w:t>
      </w:r>
      <w:r>
        <w:t>.</w:t>
      </w:r>
    </w:p>
    <w:p w14:paraId="4C954D43" w14:textId="77777777" w:rsidR="00FF75FA" w:rsidRPr="007625A7" w:rsidRDefault="00FF75FA" w:rsidP="00FF75FA">
      <w:pPr>
        <w:pStyle w:val="SP-SLIDEBullet2AM"/>
        <w:spacing w:after="80"/>
        <w:ind w:left="900"/>
      </w:pPr>
      <w:r w:rsidRPr="007625A7">
        <w:t>Make arrangements for safe transportation to facility (if needed) for birth</w:t>
      </w:r>
      <w:r>
        <w:t>.</w:t>
      </w:r>
    </w:p>
    <w:p w14:paraId="16C1D9A9" w14:textId="77777777" w:rsidR="00FF75FA" w:rsidRPr="007625A7" w:rsidRDefault="00FF75FA" w:rsidP="00FF75FA">
      <w:pPr>
        <w:pStyle w:val="SP-SLIDEBullet2AM"/>
        <w:spacing w:after="80"/>
        <w:ind w:left="900"/>
      </w:pPr>
      <w:r w:rsidRPr="007625A7">
        <w:t xml:space="preserve">Encourage their wives/partners to </w:t>
      </w:r>
      <w:r>
        <w:t>breastfeed</w:t>
      </w:r>
      <w:r w:rsidRPr="007625A7">
        <w:t xml:space="preserve"> immediately after</w:t>
      </w:r>
      <w:r>
        <w:t xml:space="preserve"> </w:t>
      </w:r>
      <w:r w:rsidRPr="007625A7">
        <w:t>birth</w:t>
      </w:r>
      <w:r>
        <w:t xml:space="preserve"> and to continue to breastfeed, even in light of other household and farm responsibilities </w:t>
      </w:r>
    </w:p>
    <w:p w14:paraId="25C7E577" w14:textId="77777777" w:rsidR="00FF75FA" w:rsidRPr="007625A7" w:rsidRDefault="00FF75FA" w:rsidP="00FF75FA">
      <w:pPr>
        <w:pStyle w:val="SP-SLIDEBullet2AM"/>
        <w:spacing w:after="80"/>
        <w:ind w:left="900"/>
      </w:pPr>
      <w:r>
        <w:t>Discuss options for family planning together with their wives/partners.</w:t>
      </w:r>
    </w:p>
    <w:p w14:paraId="00BABB22" w14:textId="77777777" w:rsidR="00FF75FA" w:rsidRPr="007625A7" w:rsidRDefault="00FF75FA" w:rsidP="00FF75FA">
      <w:pPr>
        <w:pStyle w:val="SP-SLIDEBullet2AM"/>
        <w:spacing w:after="80"/>
        <w:ind w:left="900"/>
      </w:pPr>
      <w:r w:rsidRPr="007625A7">
        <w:t xml:space="preserve">Encourage equal access to education </w:t>
      </w:r>
      <w:r>
        <w:t>for girls and boys.</w:t>
      </w:r>
    </w:p>
    <w:p w14:paraId="16A9C3F9" w14:textId="77777777" w:rsidR="00FF75FA" w:rsidRPr="007625A7" w:rsidRDefault="00FF75FA" w:rsidP="00FF75FA">
      <w:pPr>
        <w:pStyle w:val="SP-SLIDEBullet2AM"/>
        <w:spacing w:after="80"/>
        <w:ind w:left="900"/>
      </w:pPr>
      <w:r w:rsidRPr="007625A7">
        <w:t>Accompany their wives/partners to anten</w:t>
      </w:r>
      <w:r>
        <w:t>atal care and remind</w:t>
      </w:r>
      <w:r w:rsidRPr="007625A7">
        <w:t xml:space="preserve"> them to take their iron/folate tablets</w:t>
      </w:r>
      <w:r>
        <w:t>.</w:t>
      </w:r>
    </w:p>
    <w:p w14:paraId="09CFD8EA" w14:textId="77777777" w:rsidR="00FF75FA" w:rsidRPr="00036A3C" w:rsidRDefault="00FF75FA" w:rsidP="00FF75FA">
      <w:pPr>
        <w:pStyle w:val="SP-4BulletAM"/>
        <w:spacing w:after="80"/>
        <w:rPr>
          <w:i/>
        </w:rPr>
      </w:pPr>
      <w:r w:rsidRPr="00036A3C">
        <w:rPr>
          <w:i/>
        </w:rPr>
        <w:t>How can female elders (mothers, grandmothers, in-laws) participate in breaking the malnutrition cycle for women and children?</w:t>
      </w:r>
    </w:p>
    <w:p w14:paraId="05C1437E" w14:textId="77777777" w:rsidR="00FF75FA" w:rsidRPr="007625A7" w:rsidRDefault="00FF75FA" w:rsidP="00FF75FA">
      <w:pPr>
        <w:pStyle w:val="SP-SLIDEBullet2AM"/>
        <w:spacing w:after="80"/>
        <w:ind w:left="900"/>
      </w:pPr>
      <w:r w:rsidRPr="007625A7">
        <w:t xml:space="preserve">Accompany </w:t>
      </w:r>
      <w:r>
        <w:t>the pregnant woman</w:t>
      </w:r>
      <w:r w:rsidRPr="007625A7">
        <w:t xml:space="preserve"> to antenatal care and remind </w:t>
      </w:r>
      <w:r>
        <w:t>her</w:t>
      </w:r>
      <w:r w:rsidRPr="007625A7">
        <w:t xml:space="preserve"> to take </w:t>
      </w:r>
      <w:r>
        <w:t>her</w:t>
      </w:r>
      <w:r w:rsidRPr="007625A7">
        <w:t xml:space="preserve"> iron/folate tablets</w:t>
      </w:r>
      <w:r>
        <w:t>.</w:t>
      </w:r>
    </w:p>
    <w:p w14:paraId="6246F6A0" w14:textId="77777777" w:rsidR="00FF75FA" w:rsidRPr="007625A7" w:rsidRDefault="00FF75FA" w:rsidP="00FF75FA">
      <w:pPr>
        <w:pStyle w:val="SP-SLIDEBullet2AM"/>
        <w:spacing w:after="80"/>
        <w:ind w:left="900"/>
      </w:pPr>
      <w:r>
        <w:t xml:space="preserve">Provide extra food for the pregnant woman/new mother </w:t>
      </w:r>
      <w:r w:rsidRPr="007625A7">
        <w:t>during pregnancy and lactation</w:t>
      </w:r>
      <w:r>
        <w:t>.</w:t>
      </w:r>
    </w:p>
    <w:p w14:paraId="57704302" w14:textId="77777777" w:rsidR="00FF75FA" w:rsidRPr="007625A7" w:rsidRDefault="00FF75FA" w:rsidP="00FF75FA">
      <w:pPr>
        <w:pStyle w:val="SP-SLIDEBullet2AM"/>
        <w:spacing w:after="80"/>
        <w:ind w:left="900"/>
      </w:pPr>
      <w:r w:rsidRPr="007625A7">
        <w:t xml:space="preserve">Help with </w:t>
      </w:r>
      <w:r>
        <w:t xml:space="preserve">the pregnant woman/new mother with </w:t>
      </w:r>
      <w:r w:rsidRPr="007625A7">
        <w:t xml:space="preserve">household chores to reduce </w:t>
      </w:r>
      <w:r>
        <w:t xml:space="preserve">her </w:t>
      </w:r>
      <w:r w:rsidRPr="007625A7">
        <w:t>workload</w:t>
      </w:r>
      <w:r>
        <w:t>.</w:t>
      </w:r>
    </w:p>
    <w:p w14:paraId="08C79506" w14:textId="77777777" w:rsidR="00FF75FA" w:rsidRPr="007625A7" w:rsidRDefault="00FF75FA" w:rsidP="00FF75FA">
      <w:pPr>
        <w:pStyle w:val="SP-SLIDEBullet2AM"/>
        <w:spacing w:after="80"/>
        <w:ind w:left="900"/>
      </w:pPr>
      <w:r w:rsidRPr="007625A7">
        <w:t>Encourage</w:t>
      </w:r>
      <w:r>
        <w:t xml:space="preserve"> the pregnant woman to</w:t>
      </w:r>
      <w:r w:rsidRPr="007625A7">
        <w:t xml:space="preserve"> deliver at health facility</w:t>
      </w:r>
      <w:r>
        <w:t>.</w:t>
      </w:r>
      <w:r w:rsidRPr="007625A7">
        <w:t xml:space="preserve"> </w:t>
      </w:r>
    </w:p>
    <w:p w14:paraId="6BACACDE" w14:textId="77777777" w:rsidR="00FF75FA" w:rsidRPr="007625A7" w:rsidRDefault="00FF75FA" w:rsidP="00FF75FA">
      <w:pPr>
        <w:pStyle w:val="SP-SLIDEBullet2AM"/>
        <w:spacing w:after="80"/>
        <w:ind w:left="900"/>
      </w:pPr>
      <w:r w:rsidRPr="007625A7">
        <w:t xml:space="preserve">Encourage </w:t>
      </w:r>
      <w:r>
        <w:t>breastfeeding</w:t>
      </w:r>
      <w:r w:rsidRPr="007625A7">
        <w:t xml:space="preserve"> immediately after</w:t>
      </w:r>
      <w:r>
        <w:t xml:space="preserve"> </w:t>
      </w:r>
      <w:r w:rsidRPr="007625A7">
        <w:t>birth</w:t>
      </w:r>
      <w:r>
        <w:t>, and provide continued support to mothers to exclusively breastfeed for the first six months.</w:t>
      </w:r>
    </w:p>
    <w:p w14:paraId="5A70A87F" w14:textId="77777777" w:rsidR="00FF75FA" w:rsidRDefault="00FF75FA"/>
    <w:p w14:paraId="2EFD070D" w14:textId="77777777" w:rsidR="00FF75FA" w:rsidRDefault="00FF75FA"/>
    <w:p w14:paraId="3C043B50" w14:textId="38FA2E69" w:rsidR="00FF75FA" w:rsidRDefault="00036A3C" w:rsidP="00036A3C">
      <w:pPr>
        <w:jc w:val="center"/>
      </w:pPr>
      <w:r>
        <w:rPr>
          <w:noProof/>
        </w:rPr>
        <w:drawing>
          <wp:inline distT="0" distB="0" distL="0" distR="0" wp14:anchorId="40045C76" wp14:editId="695BD2BF">
            <wp:extent cx="2839466" cy="2196935"/>
            <wp:effectExtent l="0" t="0" r="0" b="0"/>
            <wp:docPr id="2" name="Picture 2" descr="C:\Users\shogan\Documents\AgNut\TRP\IYCF images\960000kenyadadaa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gan\Documents\AgNut\TRP\IYCF images\960000kenyadadaab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88" t="6772" b="4142"/>
                    <a:stretch/>
                  </pic:blipFill>
                  <pic:spPr bwMode="auto">
                    <a:xfrm>
                      <a:off x="0" y="0"/>
                      <a:ext cx="2839466" cy="2196935"/>
                    </a:xfrm>
                    <a:prstGeom prst="rect">
                      <a:avLst/>
                    </a:prstGeom>
                    <a:noFill/>
                    <a:ln>
                      <a:noFill/>
                    </a:ln>
                    <a:extLst>
                      <a:ext uri="{53640926-AAD7-44D8-BBD7-CCE9431645EC}">
                        <a14:shadowObscured xmlns:a14="http://schemas.microsoft.com/office/drawing/2010/main"/>
                      </a:ext>
                    </a:extLst>
                  </pic:spPr>
                </pic:pic>
              </a:graphicData>
            </a:graphic>
          </wp:inline>
        </w:drawing>
      </w:r>
    </w:p>
    <w:sectPr w:rsidR="00FF75FA" w:rsidSect="00155A9A">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66D93" w14:textId="77777777" w:rsidR="00D233D5" w:rsidRDefault="00D233D5" w:rsidP="00FF75FA">
      <w:r>
        <w:separator/>
      </w:r>
    </w:p>
  </w:endnote>
  <w:endnote w:type="continuationSeparator" w:id="0">
    <w:p w14:paraId="4E354E32" w14:textId="77777777" w:rsidR="00D233D5" w:rsidRDefault="00D233D5" w:rsidP="00FF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352002"/>
      <w:docPartObj>
        <w:docPartGallery w:val="Page Numbers (Bottom of Page)"/>
        <w:docPartUnique/>
      </w:docPartObj>
    </w:sdtPr>
    <w:sdtEndPr>
      <w:rPr>
        <w:rFonts w:asciiTheme="majorHAnsi" w:hAnsiTheme="majorHAnsi"/>
        <w:noProof/>
        <w:sz w:val="18"/>
        <w:szCs w:val="18"/>
      </w:rPr>
    </w:sdtEndPr>
    <w:sdtContent>
      <w:p w14:paraId="507AAD05" w14:textId="70CAD308" w:rsidR="00155A9A" w:rsidRPr="00155A9A" w:rsidRDefault="00155A9A" w:rsidP="00155A9A">
        <w:pPr>
          <w:pStyle w:val="Footer"/>
          <w:jc w:val="right"/>
          <w:rPr>
            <w:rFonts w:asciiTheme="majorHAnsi" w:hAnsiTheme="majorHAnsi"/>
            <w:sz w:val="18"/>
            <w:szCs w:val="18"/>
          </w:rPr>
        </w:pPr>
        <w:r w:rsidRPr="00155A9A">
          <w:rPr>
            <w:rFonts w:asciiTheme="majorHAnsi" w:hAnsiTheme="majorHAnsi"/>
            <w:sz w:val="18"/>
            <w:szCs w:val="18"/>
          </w:rPr>
          <w:fldChar w:fldCharType="begin"/>
        </w:r>
        <w:r w:rsidRPr="00155A9A">
          <w:rPr>
            <w:rFonts w:asciiTheme="majorHAnsi" w:hAnsiTheme="majorHAnsi"/>
            <w:sz w:val="18"/>
            <w:szCs w:val="18"/>
          </w:rPr>
          <w:instrText xml:space="preserve"> PAGE   \* MERGEFORMAT </w:instrText>
        </w:r>
        <w:r w:rsidRPr="00155A9A">
          <w:rPr>
            <w:rFonts w:asciiTheme="majorHAnsi" w:hAnsiTheme="majorHAnsi"/>
            <w:sz w:val="18"/>
            <w:szCs w:val="18"/>
          </w:rPr>
          <w:fldChar w:fldCharType="separate"/>
        </w:r>
        <w:r w:rsidR="00FA5E2D">
          <w:rPr>
            <w:rFonts w:asciiTheme="majorHAnsi" w:hAnsiTheme="majorHAnsi"/>
            <w:noProof/>
            <w:sz w:val="18"/>
            <w:szCs w:val="18"/>
          </w:rPr>
          <w:t>2</w:t>
        </w:r>
        <w:r w:rsidRPr="00155A9A">
          <w:rPr>
            <w:rFonts w:asciiTheme="majorHAnsi" w:hAnsiTheme="majorHAnsi"/>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567939"/>
      <w:docPartObj>
        <w:docPartGallery w:val="Page Numbers (Bottom of Page)"/>
        <w:docPartUnique/>
      </w:docPartObj>
    </w:sdtPr>
    <w:sdtEndPr>
      <w:rPr>
        <w:rFonts w:asciiTheme="majorHAnsi" w:hAnsiTheme="majorHAnsi"/>
        <w:noProof/>
        <w:sz w:val="18"/>
        <w:szCs w:val="18"/>
      </w:rPr>
    </w:sdtEndPr>
    <w:sdtContent>
      <w:p w14:paraId="4CAE7C79" w14:textId="4ABB834C" w:rsidR="00155A9A" w:rsidRPr="00155A9A" w:rsidRDefault="00155A9A" w:rsidP="00155A9A">
        <w:pPr>
          <w:pStyle w:val="Footer"/>
          <w:rPr>
            <w:rFonts w:asciiTheme="majorHAnsi" w:hAnsiTheme="majorHAnsi"/>
            <w:sz w:val="18"/>
            <w:szCs w:val="18"/>
          </w:rPr>
        </w:pPr>
        <w:r w:rsidRPr="00155A9A">
          <w:rPr>
            <w:rFonts w:asciiTheme="majorHAnsi" w:hAnsiTheme="majorHAnsi"/>
            <w:sz w:val="18"/>
            <w:szCs w:val="18"/>
          </w:rPr>
          <w:fldChar w:fldCharType="begin"/>
        </w:r>
        <w:r w:rsidRPr="00155A9A">
          <w:rPr>
            <w:rFonts w:asciiTheme="majorHAnsi" w:hAnsiTheme="majorHAnsi"/>
            <w:sz w:val="18"/>
            <w:szCs w:val="18"/>
          </w:rPr>
          <w:instrText xml:space="preserve"> PAGE   \* MERGEFORMAT </w:instrText>
        </w:r>
        <w:r w:rsidRPr="00155A9A">
          <w:rPr>
            <w:rFonts w:asciiTheme="majorHAnsi" w:hAnsiTheme="majorHAnsi"/>
            <w:sz w:val="18"/>
            <w:szCs w:val="18"/>
          </w:rPr>
          <w:fldChar w:fldCharType="separate"/>
        </w:r>
        <w:r w:rsidR="00FA5E2D">
          <w:rPr>
            <w:rFonts w:asciiTheme="majorHAnsi" w:hAnsiTheme="majorHAnsi"/>
            <w:noProof/>
            <w:sz w:val="18"/>
            <w:szCs w:val="18"/>
          </w:rPr>
          <w:t>3</w:t>
        </w:r>
        <w:r w:rsidRPr="00155A9A">
          <w:rPr>
            <w:rFonts w:asciiTheme="majorHAnsi" w:hAnsiTheme="majorHAnsi"/>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ABD3F" w14:textId="08CB61E2" w:rsidR="00155A9A" w:rsidRDefault="00155A9A">
    <w:pPr>
      <w:pStyle w:val="Footer"/>
    </w:pPr>
    <w:r w:rsidRPr="00155A9A">
      <w:rPr>
        <w:noProof/>
      </w:rPr>
      <w:drawing>
        <wp:anchor distT="0" distB="0" distL="114300" distR="114300" simplePos="0" relativeHeight="251659264" behindDoc="0" locked="0" layoutInCell="1" allowOverlap="1" wp14:anchorId="15BB37DF" wp14:editId="4BCA1DEA">
          <wp:simplePos x="0" y="0"/>
          <wp:positionH relativeFrom="column">
            <wp:posOffset>-480060</wp:posOffset>
          </wp:positionH>
          <wp:positionV relativeFrom="paragraph">
            <wp:posOffset>-294640</wp:posOffset>
          </wp:positionV>
          <wp:extent cx="1648460" cy="490855"/>
          <wp:effectExtent l="0" t="0" r="889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460" cy="490855"/>
                  </a:xfrm>
                  <a:prstGeom prst="rect">
                    <a:avLst/>
                  </a:prstGeom>
                </pic:spPr>
              </pic:pic>
            </a:graphicData>
          </a:graphic>
          <wp14:sizeRelH relativeFrom="margin">
            <wp14:pctWidth>0</wp14:pctWidth>
          </wp14:sizeRelH>
          <wp14:sizeRelV relativeFrom="margin">
            <wp14:pctHeight>0</wp14:pctHeight>
          </wp14:sizeRelV>
        </wp:anchor>
      </w:drawing>
    </w:r>
    <w:r w:rsidRPr="00155A9A">
      <w:rPr>
        <w:noProof/>
      </w:rPr>
      <mc:AlternateContent>
        <mc:Choice Requires="wps">
          <w:drawing>
            <wp:anchor distT="0" distB="0" distL="114300" distR="114300" simplePos="0" relativeHeight="251660288" behindDoc="0" locked="0" layoutInCell="1" allowOverlap="1" wp14:anchorId="27183D9D" wp14:editId="23CB5D61">
              <wp:simplePos x="0" y="0"/>
              <wp:positionH relativeFrom="column">
                <wp:posOffset>1231265</wp:posOffset>
              </wp:positionH>
              <wp:positionV relativeFrom="paragraph">
                <wp:posOffset>-389890</wp:posOffset>
              </wp:positionV>
              <wp:extent cx="4011930" cy="85217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852170"/>
                      </a:xfrm>
                      <a:prstGeom prst="rect">
                        <a:avLst/>
                      </a:prstGeom>
                      <a:noFill/>
                      <a:ln w="9525">
                        <a:noFill/>
                        <a:miter lim="800000"/>
                        <a:headEnd/>
                        <a:tailEnd/>
                      </a:ln>
                    </wps:spPr>
                    <wps:txbx>
                      <w:txbxContent>
                        <w:p w14:paraId="4A4B721C" w14:textId="77777777" w:rsidR="00155A9A" w:rsidRPr="006C06CB" w:rsidRDefault="00155A9A" w:rsidP="00155A9A">
                          <w:pPr>
                            <w:shd w:val="clear" w:color="auto" w:fill="FFFFFF"/>
                            <w:rPr>
                              <w:rFonts w:ascii="Segoe UI" w:eastAsia="Times New Roman" w:hAnsi="Segoe UI" w:cs="Segoe UI"/>
                              <w:color w:val="222222"/>
                              <w:sz w:val="16"/>
                              <w:szCs w:val="16"/>
                            </w:rPr>
                          </w:pPr>
                          <w:r w:rsidRPr="006C06CB">
                            <w:rPr>
                              <w:rFonts w:ascii="Segoe UI" w:eastAsia="Times New Roman" w:hAnsi="Segoe UI" w:cs="Segoe UI"/>
                              <w:color w:val="222222"/>
                              <w:sz w:val="16"/>
                              <w:szCs w:val="16"/>
                            </w:rPr>
                            <w:t>This handout accompanies the </w:t>
                          </w:r>
                          <w:r w:rsidRPr="006C06CB">
                            <w:rPr>
                              <w:rFonts w:ascii="Segoe UI" w:eastAsia="Times New Roman" w:hAnsi="Segoe UI" w:cs="Segoe UI"/>
                              <w:i/>
                              <w:iCs/>
                              <w:color w:val="222222"/>
                              <w:sz w:val="16"/>
                              <w:szCs w:val="16"/>
                            </w:rPr>
                            <w:t>Nutrition-Sensitive Agriculture Training Resource Package</w:t>
                          </w:r>
                          <w:r w:rsidRPr="006C06CB">
                            <w:rPr>
                              <w:rFonts w:ascii="Segoe UI" w:eastAsia="Times New Roman" w:hAnsi="Segoe UI" w:cs="Segoe UI"/>
                              <w:color w:val="222222"/>
                              <w:sz w:val="16"/>
                              <w:szCs w:val="16"/>
                            </w:rPr>
                            <w:t> developed by the USAID-funded Strengthening Partnerships, Results, and Innovations in Nutrition Globally (SPRING) project. All materials may be adapted for non-commercial purposes. Please credit the SPRING project at </w:t>
                          </w:r>
                          <w:hyperlink r:id="rId2" w:tgtFrame="_blank" w:history="1">
                            <w:r w:rsidRPr="006C06CB">
                              <w:rPr>
                                <w:rFonts w:ascii="Segoe UI" w:eastAsia="Times New Roman" w:hAnsi="Segoe UI" w:cs="Segoe UI"/>
                                <w:color w:val="1155CC"/>
                                <w:sz w:val="16"/>
                                <w:szCs w:val="16"/>
                                <w:u w:val="single"/>
                              </w:rPr>
                              <w:t>https://www.spring-nutrition.org/</w:t>
                            </w:r>
                          </w:hyperlink>
                          <w:r w:rsidRPr="006C06CB">
                            <w:rPr>
                              <w:rFonts w:ascii="Segoe UI" w:eastAsia="Times New Roman" w:hAnsi="Segoe UI" w:cs="Segoe UI"/>
                              <w:color w:val="222222"/>
                              <w:sz w:val="16"/>
                              <w:szCs w:val="16"/>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95pt;margin-top:-30.7pt;width:315.9pt;height:6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" filled="f" stroked="f">
              <v:textbox>
                <w:txbxContent>
                  <w:p w14:paraId="4A4B721C" w14:textId="77777777" w:rsidR="00155A9A" w:rsidRPr="006C06CB" w:rsidRDefault="00155A9A" w:rsidP="00155A9A">
                    <w:pPr>
                      <w:shd w:val="clear" w:color="auto" w:fill="FFFFFF"/>
                      <w:rPr>
                        <w:rFonts w:ascii="Segoe UI" w:eastAsia="Times New Roman" w:hAnsi="Segoe UI" w:cs="Segoe UI"/>
                        <w:color w:val="222222"/>
                        <w:sz w:val="16"/>
                        <w:szCs w:val="16"/>
                      </w:rPr>
                    </w:pPr>
                    <w:r w:rsidRPr="006C06CB">
                      <w:rPr>
                        <w:rFonts w:ascii="Segoe UI" w:eastAsia="Times New Roman" w:hAnsi="Segoe UI" w:cs="Segoe UI"/>
                        <w:color w:val="222222"/>
                        <w:sz w:val="16"/>
                        <w:szCs w:val="16"/>
                      </w:rPr>
                      <w:t>This handout accompanies the </w:t>
                    </w:r>
                    <w:r w:rsidRPr="006C06CB">
                      <w:rPr>
                        <w:rFonts w:ascii="Segoe UI" w:eastAsia="Times New Roman" w:hAnsi="Segoe UI" w:cs="Segoe UI"/>
                        <w:i/>
                        <w:iCs/>
                        <w:color w:val="222222"/>
                        <w:sz w:val="16"/>
                        <w:szCs w:val="16"/>
                      </w:rPr>
                      <w:t>Nutrition-Sensitive Agriculture Training Resource Package</w:t>
                    </w:r>
                    <w:r w:rsidRPr="006C06CB">
                      <w:rPr>
                        <w:rFonts w:ascii="Segoe UI" w:eastAsia="Times New Roman" w:hAnsi="Segoe UI" w:cs="Segoe UI"/>
                        <w:color w:val="222222"/>
                        <w:sz w:val="16"/>
                        <w:szCs w:val="16"/>
                      </w:rPr>
                      <w:t> developed by the USAID-funded Strengthening Partnerships, Results, and Innovations in Nutrition Globally (SPRING) project. All materials may be adapted for non-commercial purposes. Please credit the SPRING project at </w:t>
                    </w:r>
                    <w:hyperlink r:id="rId3" w:tgtFrame="_blank" w:history="1">
                      <w:r w:rsidRPr="006C06CB">
                        <w:rPr>
                          <w:rFonts w:ascii="Segoe UI" w:eastAsia="Times New Roman" w:hAnsi="Segoe UI" w:cs="Segoe UI"/>
                          <w:color w:val="1155CC"/>
                          <w:sz w:val="16"/>
                          <w:szCs w:val="16"/>
                          <w:u w:val="single"/>
                        </w:rPr>
                        <w:t>https://www.spring-nutrition.org/</w:t>
                      </w:r>
                    </w:hyperlink>
                    <w:r w:rsidRPr="006C06CB">
                      <w:rPr>
                        <w:rFonts w:ascii="Segoe UI" w:eastAsia="Times New Roman" w:hAnsi="Segoe UI" w:cs="Segoe UI"/>
                        <w:color w:val="222222"/>
                        <w:sz w:val="16"/>
                        <w:szCs w:val="16"/>
                      </w:rPr>
                      <w:t>.  </w:t>
                    </w:r>
                  </w:p>
                </w:txbxContent>
              </v:textbox>
            </v:shape>
          </w:pict>
        </mc:Fallback>
      </mc:AlternateContent>
    </w:r>
    <w:r w:rsidRPr="00155A9A">
      <w:rPr>
        <w:noProof/>
      </w:rPr>
      <w:drawing>
        <wp:anchor distT="0" distB="0" distL="114300" distR="114300" simplePos="0" relativeHeight="251661312" behindDoc="0" locked="0" layoutInCell="1" allowOverlap="1" wp14:anchorId="75F5BC38" wp14:editId="3310BA64">
          <wp:simplePos x="0" y="0"/>
          <wp:positionH relativeFrom="column">
            <wp:posOffset>5279390</wp:posOffset>
          </wp:positionH>
          <wp:positionV relativeFrom="paragraph">
            <wp:posOffset>-319850</wp:posOffset>
          </wp:positionV>
          <wp:extent cx="1228725" cy="47498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28725" cy="474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8170A" w14:textId="77777777" w:rsidR="00D233D5" w:rsidRDefault="00D233D5" w:rsidP="00FF75FA">
      <w:r>
        <w:separator/>
      </w:r>
    </w:p>
  </w:footnote>
  <w:footnote w:type="continuationSeparator" w:id="0">
    <w:p w14:paraId="3D5DE9BC" w14:textId="77777777" w:rsidR="00D233D5" w:rsidRDefault="00D233D5" w:rsidP="00FF75FA">
      <w:r>
        <w:continuationSeparator/>
      </w:r>
    </w:p>
  </w:footnote>
  <w:footnote w:id="1">
    <w:p w14:paraId="6C487436" w14:textId="1B44E543" w:rsidR="00FF75FA" w:rsidRPr="00073C1E" w:rsidRDefault="00FF75FA" w:rsidP="00036A3C">
      <w:pPr>
        <w:pStyle w:val="Heading1"/>
        <w:shd w:val="clear" w:color="auto" w:fill="FFFFFF"/>
        <w:spacing w:before="0" w:after="0" w:line="360" w:lineRule="atLeast"/>
        <w:textAlignment w:val="baseline"/>
        <w:rPr>
          <w:i/>
          <w:lang w:val="en-US"/>
        </w:rPr>
      </w:pPr>
      <w:r w:rsidRPr="00073C1E">
        <w:rPr>
          <w:rStyle w:val="FootnoteReference"/>
          <w:sz w:val="18"/>
          <w:szCs w:val="18"/>
        </w:rPr>
        <w:footnoteRef/>
      </w:r>
      <w:r w:rsidRPr="00073C1E">
        <w:rPr>
          <w:sz w:val="18"/>
          <w:szCs w:val="18"/>
        </w:rPr>
        <w:t xml:space="preserve"> </w:t>
      </w:r>
      <w:r w:rsidRPr="00036A3C">
        <w:rPr>
          <w:rFonts w:ascii="Segoe UI" w:hAnsi="Segoe UI"/>
          <w:bCs w:val="0"/>
          <w:color w:val="auto"/>
          <w:sz w:val="18"/>
          <w:szCs w:val="20"/>
          <w:lang w:val="en-US"/>
        </w:rPr>
        <w:t xml:space="preserve">World Health Organization. </w:t>
      </w:r>
      <w:r w:rsidRPr="00036A3C">
        <w:rPr>
          <w:rFonts w:ascii="Segoe UI" w:hAnsi="Segoe UI"/>
          <w:bCs w:val="0"/>
          <w:i/>
          <w:color w:val="auto"/>
          <w:sz w:val="18"/>
          <w:szCs w:val="20"/>
          <w:lang w:val="en-US"/>
        </w:rPr>
        <w:t xml:space="preserve">WHO Recommendations on Antenatal Care for a Positive Pregnancy </w:t>
      </w:r>
      <w:r w:rsidR="0077722B" w:rsidRPr="00036A3C">
        <w:rPr>
          <w:rFonts w:ascii="Segoe UI" w:hAnsi="Segoe UI"/>
          <w:bCs w:val="0"/>
          <w:i/>
          <w:color w:val="auto"/>
          <w:sz w:val="18"/>
          <w:szCs w:val="20"/>
          <w:lang w:val="en-US"/>
        </w:rPr>
        <w:t>Experience.</w:t>
      </w:r>
      <w:r w:rsidR="0077722B" w:rsidRPr="00036A3C">
        <w:rPr>
          <w:rFonts w:ascii="Segoe UI" w:hAnsi="Segoe UI"/>
          <w:bCs w:val="0"/>
          <w:color w:val="auto"/>
          <w:sz w:val="18"/>
          <w:szCs w:val="20"/>
          <w:lang w:val="en-US"/>
        </w:rPr>
        <w:t xml:space="preserve"> Geneva</w:t>
      </w:r>
      <w:r w:rsidRPr="00036A3C">
        <w:rPr>
          <w:rFonts w:ascii="Segoe UI" w:hAnsi="Segoe UI"/>
          <w:bCs w:val="0"/>
          <w:color w:val="auto"/>
          <w:sz w:val="18"/>
          <w:szCs w:val="20"/>
          <w:lang w:val="en-US"/>
        </w:rPr>
        <w:t> : WHO.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D8BEB" w14:textId="660213F8" w:rsidR="00155A9A" w:rsidRDefault="00155A9A">
    <w:pPr>
      <w:pStyle w:val="Header"/>
    </w:pPr>
    <w:r>
      <w:rPr>
        <w:noProof/>
      </w:rPr>
      <w:drawing>
        <wp:anchor distT="0" distB="0" distL="114300" distR="114300" simplePos="0" relativeHeight="251663360" behindDoc="0" locked="0" layoutInCell="1" allowOverlap="1" wp14:anchorId="6DA44BF4" wp14:editId="0817775C">
          <wp:simplePos x="0" y="0"/>
          <wp:positionH relativeFrom="margin">
            <wp:posOffset>68580</wp:posOffset>
          </wp:positionH>
          <wp:positionV relativeFrom="paragraph">
            <wp:posOffset>-199390</wp:posOffset>
          </wp:positionV>
          <wp:extent cx="3028950" cy="561975"/>
          <wp:effectExtent l="0" t="0" r="0" b="9525"/>
          <wp:wrapSquare wrapText="bothSides"/>
          <wp:docPr id="1" name="Picture 1"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pic:spPr>
              </pic:pic>
            </a:graphicData>
          </a:graphic>
          <wp14:sizeRelH relativeFrom="page">
            <wp14:pctWidth>0</wp14:pctWidth>
          </wp14:sizeRelH>
          <wp14:sizeRelV relativeFrom="page">
            <wp14:pctHeight>0</wp14:pctHeight>
          </wp14:sizeRelV>
        </wp:anchor>
      </w:drawing>
    </w:r>
  </w:p>
  <w:p w14:paraId="4654010F" w14:textId="4641D12A" w:rsidR="00155A9A" w:rsidRDefault="00155A9A">
    <w:pPr>
      <w:pStyle w:val="Header"/>
    </w:pPr>
  </w:p>
  <w:p w14:paraId="074AC1CB" w14:textId="77777777" w:rsidR="00155A9A" w:rsidRDefault="00155A9A">
    <w:pPr>
      <w:pStyle w:val="Header"/>
    </w:pPr>
  </w:p>
  <w:p w14:paraId="59F93327" w14:textId="77777777" w:rsidR="00155A9A" w:rsidRDefault="00155A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66E99"/>
    <w:multiLevelType w:val="hybridMultilevel"/>
    <w:tmpl w:val="1A86051E"/>
    <w:lvl w:ilvl="0" w:tplc="8A8A301C">
      <w:start w:val="1"/>
      <w:numFmt w:val="bullet"/>
      <w:pStyle w:val="SP-4BulletAM"/>
      <w:lvlText w:val=""/>
      <w:lvlJc w:val="left"/>
      <w:pPr>
        <w:ind w:left="360" w:hanging="360"/>
      </w:pPr>
      <w:rPr>
        <w:rFonts w:ascii="Symbol" w:hAnsi="Symbol" w:hint="default"/>
      </w:rPr>
    </w:lvl>
    <w:lvl w:ilvl="1" w:tplc="C75219BC">
      <w:start w:val="1"/>
      <w:numFmt w:val="bullet"/>
      <w:pStyle w:val="SP-SLIDEBullet2AM"/>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7977796"/>
    <w:multiLevelType w:val="hybridMultilevel"/>
    <w:tmpl w:val="4FFE45F6"/>
    <w:lvl w:ilvl="0" w:tplc="77A8C658">
      <w:start w:val="1"/>
      <w:numFmt w:val="bullet"/>
      <w:pStyle w:val="SP-SLIDEBullet1AM"/>
      <w:lvlText w:val=""/>
      <w:lvlJc w:val="left"/>
      <w:pPr>
        <w:ind w:left="207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5FA"/>
    <w:rsid w:val="00003CB9"/>
    <w:rsid w:val="000078B1"/>
    <w:rsid w:val="00034847"/>
    <w:rsid w:val="00036A3C"/>
    <w:rsid w:val="00037165"/>
    <w:rsid w:val="000513DC"/>
    <w:rsid w:val="00057C62"/>
    <w:rsid w:val="00060F58"/>
    <w:rsid w:val="00080D59"/>
    <w:rsid w:val="000B7D90"/>
    <w:rsid w:val="000C47A5"/>
    <w:rsid w:val="000C6D75"/>
    <w:rsid w:val="000E7AE4"/>
    <w:rsid w:val="000F7305"/>
    <w:rsid w:val="00101390"/>
    <w:rsid w:val="00103348"/>
    <w:rsid w:val="0010452C"/>
    <w:rsid w:val="001073CE"/>
    <w:rsid w:val="0012295F"/>
    <w:rsid w:val="001276A8"/>
    <w:rsid w:val="001479B1"/>
    <w:rsid w:val="00155A9A"/>
    <w:rsid w:val="001700F9"/>
    <w:rsid w:val="0018006C"/>
    <w:rsid w:val="001B4BA1"/>
    <w:rsid w:val="001E6E0D"/>
    <w:rsid w:val="001F1F35"/>
    <w:rsid w:val="001F48C9"/>
    <w:rsid w:val="00247AD3"/>
    <w:rsid w:val="0029224D"/>
    <w:rsid w:val="00295956"/>
    <w:rsid w:val="002B7E13"/>
    <w:rsid w:val="002E4DEB"/>
    <w:rsid w:val="002F1894"/>
    <w:rsid w:val="00306735"/>
    <w:rsid w:val="00321114"/>
    <w:rsid w:val="0034756B"/>
    <w:rsid w:val="003857F1"/>
    <w:rsid w:val="00385B1B"/>
    <w:rsid w:val="00393FAF"/>
    <w:rsid w:val="00395436"/>
    <w:rsid w:val="00395791"/>
    <w:rsid w:val="003A58C7"/>
    <w:rsid w:val="003E1874"/>
    <w:rsid w:val="003F71CB"/>
    <w:rsid w:val="003F78E4"/>
    <w:rsid w:val="003F7DF5"/>
    <w:rsid w:val="00406B66"/>
    <w:rsid w:val="004147C3"/>
    <w:rsid w:val="00420831"/>
    <w:rsid w:val="00431A1D"/>
    <w:rsid w:val="00437BA6"/>
    <w:rsid w:val="0045098A"/>
    <w:rsid w:val="004830D2"/>
    <w:rsid w:val="004A0723"/>
    <w:rsid w:val="00517746"/>
    <w:rsid w:val="005265C8"/>
    <w:rsid w:val="0052662F"/>
    <w:rsid w:val="00530DD0"/>
    <w:rsid w:val="00555A6F"/>
    <w:rsid w:val="005577E6"/>
    <w:rsid w:val="005B6D80"/>
    <w:rsid w:val="005E2531"/>
    <w:rsid w:val="005E4D4B"/>
    <w:rsid w:val="005E756B"/>
    <w:rsid w:val="00622F05"/>
    <w:rsid w:val="00636909"/>
    <w:rsid w:val="00636E6A"/>
    <w:rsid w:val="0064760A"/>
    <w:rsid w:val="006C312D"/>
    <w:rsid w:val="006E1AF3"/>
    <w:rsid w:val="006E7C0E"/>
    <w:rsid w:val="006E7E00"/>
    <w:rsid w:val="006F2A0E"/>
    <w:rsid w:val="007009ED"/>
    <w:rsid w:val="00716FD6"/>
    <w:rsid w:val="00724E20"/>
    <w:rsid w:val="00754538"/>
    <w:rsid w:val="0077722B"/>
    <w:rsid w:val="0079102C"/>
    <w:rsid w:val="007C7C5A"/>
    <w:rsid w:val="007F6329"/>
    <w:rsid w:val="0081723E"/>
    <w:rsid w:val="0082047F"/>
    <w:rsid w:val="00822F14"/>
    <w:rsid w:val="00824A8B"/>
    <w:rsid w:val="008510FA"/>
    <w:rsid w:val="0086081F"/>
    <w:rsid w:val="00863342"/>
    <w:rsid w:val="008B03F5"/>
    <w:rsid w:val="008B5446"/>
    <w:rsid w:val="008C457E"/>
    <w:rsid w:val="008D0146"/>
    <w:rsid w:val="008E7641"/>
    <w:rsid w:val="008F0C64"/>
    <w:rsid w:val="008F1E5E"/>
    <w:rsid w:val="00901A19"/>
    <w:rsid w:val="00940B52"/>
    <w:rsid w:val="00954582"/>
    <w:rsid w:val="00977666"/>
    <w:rsid w:val="009800EE"/>
    <w:rsid w:val="009A4719"/>
    <w:rsid w:val="009A4954"/>
    <w:rsid w:val="009D6504"/>
    <w:rsid w:val="009E0D8E"/>
    <w:rsid w:val="009F5371"/>
    <w:rsid w:val="00A62B84"/>
    <w:rsid w:val="00A72627"/>
    <w:rsid w:val="00A7489D"/>
    <w:rsid w:val="00A8105E"/>
    <w:rsid w:val="00A82162"/>
    <w:rsid w:val="00A8223E"/>
    <w:rsid w:val="00A871C5"/>
    <w:rsid w:val="00AA1968"/>
    <w:rsid w:val="00AB0528"/>
    <w:rsid w:val="00AD2A77"/>
    <w:rsid w:val="00AD2BE8"/>
    <w:rsid w:val="00AD2FEE"/>
    <w:rsid w:val="00AD4BBE"/>
    <w:rsid w:val="00AE31B3"/>
    <w:rsid w:val="00AF183E"/>
    <w:rsid w:val="00AF4000"/>
    <w:rsid w:val="00AF7E38"/>
    <w:rsid w:val="00B00581"/>
    <w:rsid w:val="00B01F8A"/>
    <w:rsid w:val="00B02106"/>
    <w:rsid w:val="00B13321"/>
    <w:rsid w:val="00B22E24"/>
    <w:rsid w:val="00B417DA"/>
    <w:rsid w:val="00B50B54"/>
    <w:rsid w:val="00B554D8"/>
    <w:rsid w:val="00B62F0D"/>
    <w:rsid w:val="00B84E87"/>
    <w:rsid w:val="00B97568"/>
    <w:rsid w:val="00BA2FDC"/>
    <w:rsid w:val="00BC1F10"/>
    <w:rsid w:val="00BC58D7"/>
    <w:rsid w:val="00BC6978"/>
    <w:rsid w:val="00BC77D8"/>
    <w:rsid w:val="00BD4FA6"/>
    <w:rsid w:val="00BE2177"/>
    <w:rsid w:val="00C031DB"/>
    <w:rsid w:val="00C15C8C"/>
    <w:rsid w:val="00C225E7"/>
    <w:rsid w:val="00C606B5"/>
    <w:rsid w:val="00C61E2D"/>
    <w:rsid w:val="00C857C3"/>
    <w:rsid w:val="00CA1034"/>
    <w:rsid w:val="00CB0755"/>
    <w:rsid w:val="00CD6A40"/>
    <w:rsid w:val="00D000CD"/>
    <w:rsid w:val="00D07066"/>
    <w:rsid w:val="00D145FB"/>
    <w:rsid w:val="00D15B7C"/>
    <w:rsid w:val="00D15C7E"/>
    <w:rsid w:val="00D233D5"/>
    <w:rsid w:val="00D3285F"/>
    <w:rsid w:val="00D659F0"/>
    <w:rsid w:val="00D857E3"/>
    <w:rsid w:val="00D85F04"/>
    <w:rsid w:val="00D90E76"/>
    <w:rsid w:val="00D94748"/>
    <w:rsid w:val="00DB2730"/>
    <w:rsid w:val="00DD0C4A"/>
    <w:rsid w:val="00DD251D"/>
    <w:rsid w:val="00DD2BB8"/>
    <w:rsid w:val="00DD3816"/>
    <w:rsid w:val="00DE4760"/>
    <w:rsid w:val="00DE6D12"/>
    <w:rsid w:val="00DF5745"/>
    <w:rsid w:val="00E259A6"/>
    <w:rsid w:val="00E40350"/>
    <w:rsid w:val="00E42F21"/>
    <w:rsid w:val="00E628CA"/>
    <w:rsid w:val="00E9739E"/>
    <w:rsid w:val="00EA3DAF"/>
    <w:rsid w:val="00ED69D3"/>
    <w:rsid w:val="00EE0AFB"/>
    <w:rsid w:val="00F15DFA"/>
    <w:rsid w:val="00F34AD4"/>
    <w:rsid w:val="00F430C0"/>
    <w:rsid w:val="00F67792"/>
    <w:rsid w:val="00FA5E2D"/>
    <w:rsid w:val="00FC49DE"/>
    <w:rsid w:val="00FC6FF6"/>
    <w:rsid w:val="00FF3497"/>
    <w:rsid w:val="00FF74D6"/>
    <w:rsid w:val="00FF7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D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3"/>
    <w:next w:val="Normal"/>
    <w:link w:val="Heading1Char"/>
    <w:uiPriority w:val="9"/>
    <w:qFormat/>
    <w:rsid w:val="00FF75FA"/>
    <w:pPr>
      <w:keepLines w:val="0"/>
      <w:spacing w:before="120" w:after="120" w:line="276" w:lineRule="auto"/>
      <w:outlineLvl w:val="0"/>
    </w:pPr>
    <w:rPr>
      <w:rFonts w:ascii="Century Gothic" w:eastAsia="Calibri" w:hAnsi="Century Gothic" w:cs="Helvetica"/>
      <w:bCs/>
      <w:color w:val="47652D"/>
      <w:sz w:val="32"/>
      <w:szCs w:val="40"/>
      <w:lang w:val="en"/>
    </w:rPr>
  </w:style>
  <w:style w:type="paragraph" w:styleId="Heading2">
    <w:name w:val="heading 2"/>
    <w:basedOn w:val="Normal"/>
    <w:next w:val="Normal"/>
    <w:link w:val="Heading2Char"/>
    <w:uiPriority w:val="9"/>
    <w:unhideWhenUsed/>
    <w:qFormat/>
    <w:rsid w:val="00036A3C"/>
    <w:pPr>
      <w:keepNext/>
      <w:keepLines/>
      <w:spacing w:before="20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iPriority w:val="9"/>
    <w:semiHidden/>
    <w:unhideWhenUsed/>
    <w:qFormat/>
    <w:rsid w:val="00FF75FA"/>
    <w:pPr>
      <w:keepNext/>
      <w:keepLines/>
      <w:spacing w:before="40"/>
      <w:outlineLvl w:val="2"/>
    </w:pPr>
    <w:rPr>
      <w:rFonts w:asciiTheme="majorHAnsi" w:eastAsiaTheme="majorEastAsia" w:hAnsiTheme="majorHAnsi" w:cstheme="majorBidi"/>
      <w:color w:val="474C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75FA"/>
    <w:pPr>
      <w:spacing w:before="100" w:beforeAutospacing="1" w:after="100" w:afterAutospacing="1"/>
    </w:pPr>
    <w:rPr>
      <w:rFonts w:ascii="Times New Roman" w:eastAsiaTheme="minorEastAsia" w:hAnsi="Times New Roman" w:cs="Times New Roman"/>
    </w:rPr>
  </w:style>
  <w:style w:type="character" w:customStyle="1" w:styleId="Heading1Char">
    <w:name w:val="Heading 1 Char"/>
    <w:basedOn w:val="DefaultParagraphFont"/>
    <w:link w:val="Heading1"/>
    <w:uiPriority w:val="9"/>
    <w:rsid w:val="00FF75FA"/>
    <w:rPr>
      <w:rFonts w:ascii="Century Gothic" w:eastAsia="Calibri" w:hAnsi="Century Gothic" w:cs="Helvetica"/>
      <w:bCs/>
      <w:color w:val="47652D"/>
      <w:sz w:val="32"/>
      <w:szCs w:val="40"/>
      <w:lang w:val="en"/>
    </w:rPr>
  </w:style>
  <w:style w:type="paragraph" w:styleId="FootnoteText">
    <w:name w:val="footnote text"/>
    <w:basedOn w:val="Normal"/>
    <w:link w:val="FootnoteTextChar"/>
    <w:uiPriority w:val="99"/>
    <w:unhideWhenUsed/>
    <w:rsid w:val="00FF75FA"/>
    <w:pPr>
      <w:spacing w:before="120" w:after="120" w:line="276" w:lineRule="auto"/>
    </w:pPr>
    <w:rPr>
      <w:rFonts w:ascii="Segoe UI" w:eastAsia="Calibri" w:hAnsi="Segoe UI" w:cs="Helvetica"/>
      <w:sz w:val="20"/>
      <w:szCs w:val="20"/>
      <w:lang w:val="en"/>
    </w:rPr>
  </w:style>
  <w:style w:type="character" w:customStyle="1" w:styleId="FootnoteTextChar">
    <w:name w:val="Footnote Text Char"/>
    <w:basedOn w:val="DefaultParagraphFont"/>
    <w:link w:val="FootnoteText"/>
    <w:uiPriority w:val="99"/>
    <w:rsid w:val="00FF75FA"/>
    <w:rPr>
      <w:rFonts w:ascii="Segoe UI" w:eastAsia="Calibri" w:hAnsi="Segoe UI" w:cs="Helvetica"/>
      <w:sz w:val="20"/>
      <w:szCs w:val="20"/>
      <w:lang w:val="en"/>
    </w:rPr>
  </w:style>
  <w:style w:type="character" w:styleId="FootnoteReference">
    <w:name w:val="footnote reference"/>
    <w:uiPriority w:val="99"/>
    <w:unhideWhenUsed/>
    <w:rsid w:val="00FF75FA"/>
    <w:rPr>
      <w:vertAlign w:val="superscript"/>
    </w:rPr>
  </w:style>
  <w:style w:type="paragraph" w:customStyle="1" w:styleId="SP-4BulletAM">
    <w:name w:val="SP-4Bullet AM"/>
    <w:basedOn w:val="Normal"/>
    <w:qFormat/>
    <w:rsid w:val="00FF75FA"/>
    <w:pPr>
      <w:numPr>
        <w:numId w:val="1"/>
      </w:numPr>
      <w:spacing w:before="40" w:after="40"/>
    </w:pPr>
    <w:rPr>
      <w:rFonts w:ascii="Segoe UI" w:hAnsi="Segoe UI" w:cs="Segoe UI"/>
      <w:color w:val="000000" w:themeColor="text1"/>
      <w:sz w:val="20"/>
      <w:szCs w:val="20"/>
    </w:rPr>
  </w:style>
  <w:style w:type="paragraph" w:customStyle="1" w:styleId="SP-SlideLineAM">
    <w:name w:val="SP-Slide Line AM"/>
    <w:basedOn w:val="Normal"/>
    <w:next w:val="SP-SLIDEBullet1AM"/>
    <w:qFormat/>
    <w:rsid w:val="00FF75FA"/>
    <w:pPr>
      <w:keepNext/>
      <w:tabs>
        <w:tab w:val="left" w:pos="1008"/>
      </w:tabs>
      <w:spacing w:before="120"/>
    </w:pPr>
    <w:rPr>
      <w:rFonts w:ascii="Segoe UI" w:hAnsi="Segoe UI" w:cs="Segoe UI"/>
      <w:b/>
      <w:bCs/>
      <w:color w:val="000000" w:themeColor="text1"/>
      <w:sz w:val="20"/>
      <w:szCs w:val="20"/>
    </w:rPr>
  </w:style>
  <w:style w:type="paragraph" w:customStyle="1" w:styleId="SP-SLIDEBullet1AM">
    <w:name w:val="SP-SLIDE Bullet1 AM"/>
    <w:basedOn w:val="ListParagraph"/>
    <w:qFormat/>
    <w:rsid w:val="00FF75FA"/>
    <w:pPr>
      <w:numPr>
        <w:numId w:val="2"/>
      </w:numPr>
      <w:tabs>
        <w:tab w:val="num" w:pos="360"/>
      </w:tabs>
      <w:spacing w:before="40" w:after="40"/>
      <w:ind w:left="1440" w:firstLine="0"/>
      <w:contextualSpacing w:val="0"/>
    </w:pPr>
    <w:rPr>
      <w:rFonts w:ascii="Segoe UI" w:eastAsia="Calibri" w:hAnsi="Segoe UI" w:cs="Helvetica"/>
      <w:sz w:val="20"/>
      <w:lang w:val="en"/>
    </w:rPr>
  </w:style>
  <w:style w:type="paragraph" w:customStyle="1" w:styleId="SP-SLIDEBullet2AM">
    <w:name w:val="SP-SLIDE Bullet2 AM"/>
    <w:basedOn w:val="SP-SLIDEBullet1AM"/>
    <w:qFormat/>
    <w:rsid w:val="00FF75FA"/>
    <w:pPr>
      <w:numPr>
        <w:ilvl w:val="1"/>
        <w:numId w:val="1"/>
      </w:numPr>
    </w:pPr>
  </w:style>
  <w:style w:type="character" w:customStyle="1" w:styleId="Heading3Char">
    <w:name w:val="Heading 3 Char"/>
    <w:basedOn w:val="DefaultParagraphFont"/>
    <w:link w:val="Heading3"/>
    <w:uiPriority w:val="9"/>
    <w:semiHidden/>
    <w:rsid w:val="00FF75FA"/>
    <w:rPr>
      <w:rFonts w:asciiTheme="majorHAnsi" w:eastAsiaTheme="majorEastAsia" w:hAnsiTheme="majorHAnsi" w:cstheme="majorBidi"/>
      <w:color w:val="474C1F" w:themeColor="accent1" w:themeShade="7F"/>
    </w:rPr>
  </w:style>
  <w:style w:type="paragraph" w:styleId="ListParagraph">
    <w:name w:val="List Paragraph"/>
    <w:basedOn w:val="Normal"/>
    <w:uiPriority w:val="34"/>
    <w:qFormat/>
    <w:rsid w:val="00FF75FA"/>
    <w:pPr>
      <w:ind w:left="720"/>
      <w:contextualSpacing/>
    </w:pPr>
  </w:style>
  <w:style w:type="paragraph" w:styleId="BalloonText">
    <w:name w:val="Balloon Text"/>
    <w:basedOn w:val="Normal"/>
    <w:link w:val="BalloonTextChar"/>
    <w:uiPriority w:val="99"/>
    <w:semiHidden/>
    <w:unhideWhenUsed/>
    <w:rsid w:val="00036A3C"/>
    <w:rPr>
      <w:rFonts w:ascii="Tahoma" w:hAnsi="Tahoma" w:cs="Tahoma"/>
      <w:sz w:val="16"/>
      <w:szCs w:val="16"/>
    </w:rPr>
  </w:style>
  <w:style w:type="character" w:customStyle="1" w:styleId="BalloonTextChar">
    <w:name w:val="Balloon Text Char"/>
    <w:basedOn w:val="DefaultParagraphFont"/>
    <w:link w:val="BalloonText"/>
    <w:uiPriority w:val="99"/>
    <w:semiHidden/>
    <w:rsid w:val="00036A3C"/>
    <w:rPr>
      <w:rFonts w:ascii="Tahoma" w:hAnsi="Tahoma" w:cs="Tahoma"/>
      <w:sz w:val="16"/>
      <w:szCs w:val="16"/>
    </w:rPr>
  </w:style>
  <w:style w:type="paragraph" w:styleId="Title">
    <w:name w:val="Title"/>
    <w:basedOn w:val="Normal"/>
    <w:next w:val="Normal"/>
    <w:link w:val="TitleChar"/>
    <w:uiPriority w:val="10"/>
    <w:qFormat/>
    <w:rsid w:val="00036A3C"/>
    <w:pPr>
      <w:pBdr>
        <w:bottom w:val="single" w:sz="8" w:space="4" w:color="91993E" w:themeColor="accent1"/>
      </w:pBdr>
      <w:spacing w:after="300"/>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basedOn w:val="DefaultParagraphFont"/>
    <w:link w:val="Title"/>
    <w:uiPriority w:val="10"/>
    <w:rsid w:val="00036A3C"/>
    <w:rPr>
      <w:rFonts w:asciiTheme="majorHAnsi" w:eastAsiaTheme="majorEastAsia" w:hAnsiTheme="majorHAnsi" w:cstheme="majorBidi"/>
      <w:color w:val="354B21" w:themeColor="text2" w:themeShade="BF"/>
      <w:spacing w:val="5"/>
      <w:kern w:val="28"/>
      <w:sz w:val="52"/>
      <w:szCs w:val="52"/>
    </w:rPr>
  </w:style>
  <w:style w:type="character" w:customStyle="1" w:styleId="Heading2Char">
    <w:name w:val="Heading 2 Char"/>
    <w:basedOn w:val="DefaultParagraphFont"/>
    <w:link w:val="Heading2"/>
    <w:uiPriority w:val="9"/>
    <w:rsid w:val="00036A3C"/>
    <w:rPr>
      <w:rFonts w:asciiTheme="majorHAnsi" w:eastAsiaTheme="majorEastAsia" w:hAnsiTheme="majorHAnsi" w:cstheme="majorBidi"/>
      <w:b/>
      <w:bCs/>
      <w:color w:val="91993E" w:themeColor="accent1"/>
      <w:sz w:val="26"/>
      <w:szCs w:val="26"/>
    </w:rPr>
  </w:style>
  <w:style w:type="paragraph" w:styleId="Header">
    <w:name w:val="header"/>
    <w:basedOn w:val="Normal"/>
    <w:link w:val="HeaderChar"/>
    <w:uiPriority w:val="99"/>
    <w:unhideWhenUsed/>
    <w:rsid w:val="00155A9A"/>
    <w:pPr>
      <w:tabs>
        <w:tab w:val="center" w:pos="4680"/>
        <w:tab w:val="right" w:pos="9360"/>
      </w:tabs>
    </w:pPr>
  </w:style>
  <w:style w:type="character" w:customStyle="1" w:styleId="HeaderChar">
    <w:name w:val="Header Char"/>
    <w:basedOn w:val="DefaultParagraphFont"/>
    <w:link w:val="Header"/>
    <w:uiPriority w:val="99"/>
    <w:rsid w:val="00155A9A"/>
  </w:style>
  <w:style w:type="paragraph" w:styleId="Footer">
    <w:name w:val="footer"/>
    <w:basedOn w:val="Normal"/>
    <w:link w:val="FooterChar"/>
    <w:uiPriority w:val="99"/>
    <w:unhideWhenUsed/>
    <w:rsid w:val="00155A9A"/>
    <w:pPr>
      <w:tabs>
        <w:tab w:val="center" w:pos="4680"/>
        <w:tab w:val="right" w:pos="9360"/>
      </w:tabs>
    </w:pPr>
  </w:style>
  <w:style w:type="character" w:customStyle="1" w:styleId="FooterChar">
    <w:name w:val="Footer Char"/>
    <w:basedOn w:val="DefaultParagraphFont"/>
    <w:link w:val="Footer"/>
    <w:uiPriority w:val="99"/>
    <w:rsid w:val="00155A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3"/>
    <w:next w:val="Normal"/>
    <w:link w:val="Heading1Char"/>
    <w:uiPriority w:val="9"/>
    <w:qFormat/>
    <w:rsid w:val="00FF75FA"/>
    <w:pPr>
      <w:keepLines w:val="0"/>
      <w:spacing w:before="120" w:after="120" w:line="276" w:lineRule="auto"/>
      <w:outlineLvl w:val="0"/>
    </w:pPr>
    <w:rPr>
      <w:rFonts w:ascii="Century Gothic" w:eastAsia="Calibri" w:hAnsi="Century Gothic" w:cs="Helvetica"/>
      <w:bCs/>
      <w:color w:val="47652D"/>
      <w:sz w:val="32"/>
      <w:szCs w:val="40"/>
      <w:lang w:val="en"/>
    </w:rPr>
  </w:style>
  <w:style w:type="paragraph" w:styleId="Heading2">
    <w:name w:val="heading 2"/>
    <w:basedOn w:val="Normal"/>
    <w:next w:val="Normal"/>
    <w:link w:val="Heading2Char"/>
    <w:uiPriority w:val="9"/>
    <w:unhideWhenUsed/>
    <w:qFormat/>
    <w:rsid w:val="00036A3C"/>
    <w:pPr>
      <w:keepNext/>
      <w:keepLines/>
      <w:spacing w:before="200"/>
      <w:outlineLvl w:val="1"/>
    </w:pPr>
    <w:rPr>
      <w:rFonts w:asciiTheme="majorHAnsi" w:eastAsiaTheme="majorEastAsia" w:hAnsiTheme="majorHAnsi" w:cstheme="majorBidi"/>
      <w:b/>
      <w:bCs/>
      <w:color w:val="91993E" w:themeColor="accent1"/>
      <w:sz w:val="26"/>
      <w:szCs w:val="26"/>
    </w:rPr>
  </w:style>
  <w:style w:type="paragraph" w:styleId="Heading3">
    <w:name w:val="heading 3"/>
    <w:basedOn w:val="Normal"/>
    <w:next w:val="Normal"/>
    <w:link w:val="Heading3Char"/>
    <w:uiPriority w:val="9"/>
    <w:semiHidden/>
    <w:unhideWhenUsed/>
    <w:qFormat/>
    <w:rsid w:val="00FF75FA"/>
    <w:pPr>
      <w:keepNext/>
      <w:keepLines/>
      <w:spacing w:before="40"/>
      <w:outlineLvl w:val="2"/>
    </w:pPr>
    <w:rPr>
      <w:rFonts w:asciiTheme="majorHAnsi" w:eastAsiaTheme="majorEastAsia" w:hAnsiTheme="majorHAnsi" w:cstheme="majorBidi"/>
      <w:color w:val="474C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75FA"/>
    <w:pPr>
      <w:spacing w:before="100" w:beforeAutospacing="1" w:after="100" w:afterAutospacing="1"/>
    </w:pPr>
    <w:rPr>
      <w:rFonts w:ascii="Times New Roman" w:eastAsiaTheme="minorEastAsia" w:hAnsi="Times New Roman" w:cs="Times New Roman"/>
    </w:rPr>
  </w:style>
  <w:style w:type="character" w:customStyle="1" w:styleId="Heading1Char">
    <w:name w:val="Heading 1 Char"/>
    <w:basedOn w:val="DefaultParagraphFont"/>
    <w:link w:val="Heading1"/>
    <w:uiPriority w:val="9"/>
    <w:rsid w:val="00FF75FA"/>
    <w:rPr>
      <w:rFonts w:ascii="Century Gothic" w:eastAsia="Calibri" w:hAnsi="Century Gothic" w:cs="Helvetica"/>
      <w:bCs/>
      <w:color w:val="47652D"/>
      <w:sz w:val="32"/>
      <w:szCs w:val="40"/>
      <w:lang w:val="en"/>
    </w:rPr>
  </w:style>
  <w:style w:type="paragraph" w:styleId="FootnoteText">
    <w:name w:val="footnote text"/>
    <w:basedOn w:val="Normal"/>
    <w:link w:val="FootnoteTextChar"/>
    <w:uiPriority w:val="99"/>
    <w:unhideWhenUsed/>
    <w:rsid w:val="00FF75FA"/>
    <w:pPr>
      <w:spacing w:before="120" w:after="120" w:line="276" w:lineRule="auto"/>
    </w:pPr>
    <w:rPr>
      <w:rFonts w:ascii="Segoe UI" w:eastAsia="Calibri" w:hAnsi="Segoe UI" w:cs="Helvetica"/>
      <w:sz w:val="20"/>
      <w:szCs w:val="20"/>
      <w:lang w:val="en"/>
    </w:rPr>
  </w:style>
  <w:style w:type="character" w:customStyle="1" w:styleId="FootnoteTextChar">
    <w:name w:val="Footnote Text Char"/>
    <w:basedOn w:val="DefaultParagraphFont"/>
    <w:link w:val="FootnoteText"/>
    <w:uiPriority w:val="99"/>
    <w:rsid w:val="00FF75FA"/>
    <w:rPr>
      <w:rFonts w:ascii="Segoe UI" w:eastAsia="Calibri" w:hAnsi="Segoe UI" w:cs="Helvetica"/>
      <w:sz w:val="20"/>
      <w:szCs w:val="20"/>
      <w:lang w:val="en"/>
    </w:rPr>
  </w:style>
  <w:style w:type="character" w:styleId="FootnoteReference">
    <w:name w:val="footnote reference"/>
    <w:uiPriority w:val="99"/>
    <w:unhideWhenUsed/>
    <w:rsid w:val="00FF75FA"/>
    <w:rPr>
      <w:vertAlign w:val="superscript"/>
    </w:rPr>
  </w:style>
  <w:style w:type="paragraph" w:customStyle="1" w:styleId="SP-4BulletAM">
    <w:name w:val="SP-4Bullet AM"/>
    <w:basedOn w:val="Normal"/>
    <w:qFormat/>
    <w:rsid w:val="00FF75FA"/>
    <w:pPr>
      <w:numPr>
        <w:numId w:val="1"/>
      </w:numPr>
      <w:spacing w:before="40" w:after="40"/>
    </w:pPr>
    <w:rPr>
      <w:rFonts w:ascii="Segoe UI" w:hAnsi="Segoe UI" w:cs="Segoe UI"/>
      <w:color w:val="000000" w:themeColor="text1"/>
      <w:sz w:val="20"/>
      <w:szCs w:val="20"/>
    </w:rPr>
  </w:style>
  <w:style w:type="paragraph" w:customStyle="1" w:styleId="SP-SlideLineAM">
    <w:name w:val="SP-Slide Line AM"/>
    <w:basedOn w:val="Normal"/>
    <w:next w:val="SP-SLIDEBullet1AM"/>
    <w:qFormat/>
    <w:rsid w:val="00FF75FA"/>
    <w:pPr>
      <w:keepNext/>
      <w:tabs>
        <w:tab w:val="left" w:pos="1008"/>
      </w:tabs>
      <w:spacing w:before="120"/>
    </w:pPr>
    <w:rPr>
      <w:rFonts w:ascii="Segoe UI" w:hAnsi="Segoe UI" w:cs="Segoe UI"/>
      <w:b/>
      <w:bCs/>
      <w:color w:val="000000" w:themeColor="text1"/>
      <w:sz w:val="20"/>
      <w:szCs w:val="20"/>
    </w:rPr>
  </w:style>
  <w:style w:type="paragraph" w:customStyle="1" w:styleId="SP-SLIDEBullet1AM">
    <w:name w:val="SP-SLIDE Bullet1 AM"/>
    <w:basedOn w:val="ListParagraph"/>
    <w:qFormat/>
    <w:rsid w:val="00FF75FA"/>
    <w:pPr>
      <w:numPr>
        <w:numId w:val="2"/>
      </w:numPr>
      <w:tabs>
        <w:tab w:val="num" w:pos="360"/>
      </w:tabs>
      <w:spacing w:before="40" w:after="40"/>
      <w:ind w:left="1440" w:firstLine="0"/>
      <w:contextualSpacing w:val="0"/>
    </w:pPr>
    <w:rPr>
      <w:rFonts w:ascii="Segoe UI" w:eastAsia="Calibri" w:hAnsi="Segoe UI" w:cs="Helvetica"/>
      <w:sz w:val="20"/>
      <w:lang w:val="en"/>
    </w:rPr>
  </w:style>
  <w:style w:type="paragraph" w:customStyle="1" w:styleId="SP-SLIDEBullet2AM">
    <w:name w:val="SP-SLIDE Bullet2 AM"/>
    <w:basedOn w:val="SP-SLIDEBullet1AM"/>
    <w:qFormat/>
    <w:rsid w:val="00FF75FA"/>
    <w:pPr>
      <w:numPr>
        <w:ilvl w:val="1"/>
        <w:numId w:val="1"/>
      </w:numPr>
    </w:pPr>
  </w:style>
  <w:style w:type="character" w:customStyle="1" w:styleId="Heading3Char">
    <w:name w:val="Heading 3 Char"/>
    <w:basedOn w:val="DefaultParagraphFont"/>
    <w:link w:val="Heading3"/>
    <w:uiPriority w:val="9"/>
    <w:semiHidden/>
    <w:rsid w:val="00FF75FA"/>
    <w:rPr>
      <w:rFonts w:asciiTheme="majorHAnsi" w:eastAsiaTheme="majorEastAsia" w:hAnsiTheme="majorHAnsi" w:cstheme="majorBidi"/>
      <w:color w:val="474C1F" w:themeColor="accent1" w:themeShade="7F"/>
    </w:rPr>
  </w:style>
  <w:style w:type="paragraph" w:styleId="ListParagraph">
    <w:name w:val="List Paragraph"/>
    <w:basedOn w:val="Normal"/>
    <w:uiPriority w:val="34"/>
    <w:qFormat/>
    <w:rsid w:val="00FF75FA"/>
    <w:pPr>
      <w:ind w:left="720"/>
      <w:contextualSpacing/>
    </w:pPr>
  </w:style>
  <w:style w:type="paragraph" w:styleId="BalloonText">
    <w:name w:val="Balloon Text"/>
    <w:basedOn w:val="Normal"/>
    <w:link w:val="BalloonTextChar"/>
    <w:uiPriority w:val="99"/>
    <w:semiHidden/>
    <w:unhideWhenUsed/>
    <w:rsid w:val="00036A3C"/>
    <w:rPr>
      <w:rFonts w:ascii="Tahoma" w:hAnsi="Tahoma" w:cs="Tahoma"/>
      <w:sz w:val="16"/>
      <w:szCs w:val="16"/>
    </w:rPr>
  </w:style>
  <w:style w:type="character" w:customStyle="1" w:styleId="BalloonTextChar">
    <w:name w:val="Balloon Text Char"/>
    <w:basedOn w:val="DefaultParagraphFont"/>
    <w:link w:val="BalloonText"/>
    <w:uiPriority w:val="99"/>
    <w:semiHidden/>
    <w:rsid w:val="00036A3C"/>
    <w:rPr>
      <w:rFonts w:ascii="Tahoma" w:hAnsi="Tahoma" w:cs="Tahoma"/>
      <w:sz w:val="16"/>
      <w:szCs w:val="16"/>
    </w:rPr>
  </w:style>
  <w:style w:type="paragraph" w:styleId="Title">
    <w:name w:val="Title"/>
    <w:basedOn w:val="Normal"/>
    <w:next w:val="Normal"/>
    <w:link w:val="TitleChar"/>
    <w:uiPriority w:val="10"/>
    <w:qFormat/>
    <w:rsid w:val="00036A3C"/>
    <w:pPr>
      <w:pBdr>
        <w:bottom w:val="single" w:sz="8" w:space="4" w:color="91993E" w:themeColor="accent1"/>
      </w:pBdr>
      <w:spacing w:after="300"/>
      <w:contextualSpacing/>
    </w:pPr>
    <w:rPr>
      <w:rFonts w:asciiTheme="majorHAnsi" w:eastAsiaTheme="majorEastAsia" w:hAnsiTheme="majorHAnsi" w:cstheme="majorBidi"/>
      <w:color w:val="354B21" w:themeColor="text2" w:themeShade="BF"/>
      <w:spacing w:val="5"/>
      <w:kern w:val="28"/>
      <w:sz w:val="52"/>
      <w:szCs w:val="52"/>
    </w:rPr>
  </w:style>
  <w:style w:type="character" w:customStyle="1" w:styleId="TitleChar">
    <w:name w:val="Title Char"/>
    <w:basedOn w:val="DefaultParagraphFont"/>
    <w:link w:val="Title"/>
    <w:uiPriority w:val="10"/>
    <w:rsid w:val="00036A3C"/>
    <w:rPr>
      <w:rFonts w:asciiTheme="majorHAnsi" w:eastAsiaTheme="majorEastAsia" w:hAnsiTheme="majorHAnsi" w:cstheme="majorBidi"/>
      <w:color w:val="354B21" w:themeColor="text2" w:themeShade="BF"/>
      <w:spacing w:val="5"/>
      <w:kern w:val="28"/>
      <w:sz w:val="52"/>
      <w:szCs w:val="52"/>
    </w:rPr>
  </w:style>
  <w:style w:type="character" w:customStyle="1" w:styleId="Heading2Char">
    <w:name w:val="Heading 2 Char"/>
    <w:basedOn w:val="DefaultParagraphFont"/>
    <w:link w:val="Heading2"/>
    <w:uiPriority w:val="9"/>
    <w:rsid w:val="00036A3C"/>
    <w:rPr>
      <w:rFonts w:asciiTheme="majorHAnsi" w:eastAsiaTheme="majorEastAsia" w:hAnsiTheme="majorHAnsi" w:cstheme="majorBidi"/>
      <w:b/>
      <w:bCs/>
      <w:color w:val="91993E" w:themeColor="accent1"/>
      <w:sz w:val="26"/>
      <w:szCs w:val="26"/>
    </w:rPr>
  </w:style>
  <w:style w:type="paragraph" w:styleId="Header">
    <w:name w:val="header"/>
    <w:basedOn w:val="Normal"/>
    <w:link w:val="HeaderChar"/>
    <w:uiPriority w:val="99"/>
    <w:unhideWhenUsed/>
    <w:rsid w:val="00155A9A"/>
    <w:pPr>
      <w:tabs>
        <w:tab w:val="center" w:pos="4680"/>
        <w:tab w:val="right" w:pos="9360"/>
      </w:tabs>
    </w:pPr>
  </w:style>
  <w:style w:type="character" w:customStyle="1" w:styleId="HeaderChar">
    <w:name w:val="Header Char"/>
    <w:basedOn w:val="DefaultParagraphFont"/>
    <w:link w:val="Header"/>
    <w:uiPriority w:val="99"/>
    <w:rsid w:val="00155A9A"/>
  </w:style>
  <w:style w:type="paragraph" w:styleId="Footer">
    <w:name w:val="footer"/>
    <w:basedOn w:val="Normal"/>
    <w:link w:val="FooterChar"/>
    <w:uiPriority w:val="99"/>
    <w:unhideWhenUsed/>
    <w:rsid w:val="00155A9A"/>
    <w:pPr>
      <w:tabs>
        <w:tab w:val="center" w:pos="4680"/>
        <w:tab w:val="right" w:pos="9360"/>
      </w:tabs>
    </w:pPr>
  </w:style>
  <w:style w:type="character" w:customStyle="1" w:styleId="FooterChar">
    <w:name w:val="Footer Char"/>
    <w:basedOn w:val="DefaultParagraphFont"/>
    <w:link w:val="Footer"/>
    <w:uiPriority w:val="99"/>
    <w:rsid w:val="00155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https://www.spring-nutrition.org/" TargetMode="External"/><Relationship Id="rId2" Type="http://schemas.openxmlformats.org/officeDocument/2006/relationships/hyperlink" Target="https://www.spring-nutrition.org/" TargetMode="External"/><Relationship Id="rId1" Type="http://schemas.openxmlformats.org/officeDocument/2006/relationships/image" Target="media/image4.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TF 2-pager theme">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5641</Characters>
  <Application>Microsoft Office Word</Application>
  <DocSecurity>0</DocSecurity>
  <Lines>470</Lines>
  <Paragraphs>169</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Breaking the Cycle of Malnutrition (February 2018)</dc:title>
  <dc:subject>Handout on breaking the cycle of malnutrition</dc:subject>
  <dc:creator>Feed the Future;USAID;SPRING</dc:creator>
  <cp:keywords>Feed the Future, USAID, SPRING, nutrition, agriculture, training, malnutrition</cp:keywords>
  <cp:lastModifiedBy>JSI</cp:lastModifiedBy>
  <cp:revision>2</cp:revision>
  <dcterms:created xsi:type="dcterms:W3CDTF">2018-03-27T03:59:00Z</dcterms:created>
  <dcterms:modified xsi:type="dcterms:W3CDTF">2018-03-27T03:59:00Z</dcterms:modified>
</cp:coreProperties>
</file>